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37" w:rsidRPr="00E80E2F" w:rsidRDefault="00D114F4" w:rsidP="006D29D0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right="-143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ANEXO I</w:t>
      </w:r>
      <w:r w:rsidR="008A6337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="008A6337"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 w:rsidR="00072652">
        <w:rPr>
          <w:rFonts w:eastAsia="Times New Roman" w:cstheme="minorHAnsi"/>
          <w:b/>
          <w:bCs/>
          <w:sz w:val="28"/>
          <w:szCs w:val="28"/>
          <w:lang w:eastAsia="es-ES"/>
        </w:rPr>
        <w:t>2</w:t>
      </w:r>
      <w:r w:rsidR="006C4A85">
        <w:rPr>
          <w:rFonts w:eastAsia="Times New Roman" w:cstheme="minorHAnsi"/>
          <w:b/>
          <w:bCs/>
          <w:sz w:val="28"/>
          <w:szCs w:val="28"/>
          <w:lang w:eastAsia="es-ES"/>
        </w:rPr>
        <w:t>.</w:t>
      </w:r>
      <w:r w:rsidR="00707D48">
        <w:rPr>
          <w:rFonts w:eastAsia="Times New Roman" w:cstheme="minorHAnsi"/>
          <w:b/>
          <w:bCs/>
          <w:sz w:val="28"/>
          <w:szCs w:val="28"/>
          <w:lang w:eastAsia="es-ES"/>
        </w:rPr>
        <w:t>1</w:t>
      </w:r>
      <w:r w:rsidR="00B2467E">
        <w:rPr>
          <w:rFonts w:eastAsia="Times New Roman" w:cstheme="minorHAnsi"/>
          <w:b/>
          <w:bCs/>
          <w:sz w:val="28"/>
          <w:szCs w:val="28"/>
          <w:lang w:eastAsia="es-ES"/>
        </w:rPr>
        <w:t>.1</w:t>
      </w:r>
    </w:p>
    <w:p w:rsidR="008A6337" w:rsidRDefault="00224A8F" w:rsidP="006D29D0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right="-143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SOLICITUD DE FINANCIACIÓN PROGRAMA ASTURIAS FEDER 2021/2027</w:t>
      </w:r>
    </w:p>
    <w:p w:rsidR="006D29D0" w:rsidRPr="00554505" w:rsidRDefault="006D29D0" w:rsidP="006D29D0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right="-143"/>
        <w:jc w:val="center"/>
        <w:rPr>
          <w:rFonts w:eastAsia="Times New Roman" w:cstheme="minorHAnsi"/>
          <w:b/>
          <w:bCs/>
          <w:lang w:eastAsia="es-ES"/>
        </w:rPr>
      </w:pPr>
      <w:r w:rsidRPr="00554505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</w:t>
      </w:r>
      <w:r w:rsidR="00D87D82">
        <w:rPr>
          <w:rFonts w:eastAsia="Times New Roman" w:cstheme="minorHAnsi"/>
          <w:b/>
          <w:bCs/>
          <w:lang w:eastAsia="es-ES"/>
        </w:rPr>
        <w:t>R</w:t>
      </w:r>
      <w:r w:rsidRPr="00554505">
        <w:rPr>
          <w:rFonts w:eastAsia="Times New Roman" w:cstheme="minorHAnsi"/>
          <w:b/>
          <w:bCs/>
          <w:lang w:eastAsia="es-ES"/>
        </w:rPr>
        <w:t>INCIPADO DE ASTURIAS</w:t>
      </w:r>
    </w:p>
    <w:p w:rsidR="008A6337" w:rsidRPr="003F0578" w:rsidRDefault="003F0578" w:rsidP="003F0578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3F0578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Criterios y Procedimientos para la Sele</w:t>
      </w:r>
      <w:r w:rsidR="00C30D9D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cción de Operaciones - Versión 2</w:t>
      </w:r>
      <w:bookmarkStart w:id="0" w:name="_GoBack"/>
      <w:bookmarkEnd w:id="0"/>
      <w:r w:rsidRPr="003F0578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.0 </w:t>
      </w:r>
    </w:p>
    <w:tbl>
      <w:tblPr>
        <w:tblStyle w:val="Tablaconcuadrcula"/>
        <w:tblW w:w="10491" w:type="dxa"/>
        <w:tblInd w:w="-318" w:type="dxa"/>
        <w:tblLook w:val="04A0" w:firstRow="1" w:lastRow="0" w:firstColumn="1" w:lastColumn="0" w:noHBand="0" w:noVBand="1"/>
      </w:tblPr>
      <w:tblGrid>
        <w:gridCol w:w="1986"/>
        <w:gridCol w:w="8505"/>
      </w:tblGrid>
      <w:tr w:rsidR="00554505" w:rsidTr="0077121A">
        <w:trPr>
          <w:trHeight w:val="615"/>
        </w:trPr>
        <w:tc>
          <w:tcPr>
            <w:tcW w:w="1986" w:type="dxa"/>
          </w:tcPr>
          <w:p w:rsidR="00554505" w:rsidRDefault="00554505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554505" w:rsidRDefault="00554505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8505" w:type="dxa"/>
          </w:tcPr>
          <w:p w:rsidR="00554505" w:rsidRDefault="00554505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54505" w:rsidTr="0077121A">
        <w:trPr>
          <w:trHeight w:val="443"/>
        </w:trPr>
        <w:tc>
          <w:tcPr>
            <w:tcW w:w="1986" w:type="dxa"/>
            <w:vAlign w:val="center"/>
          </w:tcPr>
          <w:p w:rsidR="00554505" w:rsidRDefault="00554505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8505" w:type="dxa"/>
          </w:tcPr>
          <w:p w:rsidR="00554505" w:rsidRDefault="00554505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54505" w:rsidTr="0077121A">
        <w:trPr>
          <w:trHeight w:val="517"/>
        </w:trPr>
        <w:tc>
          <w:tcPr>
            <w:tcW w:w="10491" w:type="dxa"/>
            <w:gridSpan w:val="2"/>
          </w:tcPr>
          <w:p w:rsidR="00554505" w:rsidRDefault="00D114F4" w:rsidP="009B6CC8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Europeo de Desarrollo Regional en el marco del Programa de Asturias FEDER 2021-2027</w:t>
            </w:r>
          </w:p>
        </w:tc>
      </w:tr>
    </w:tbl>
    <w:p w:rsidR="00554505" w:rsidRPr="00554505" w:rsidRDefault="00554505" w:rsidP="00554505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774" w:type="dxa"/>
        <w:tblInd w:w="-639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6663"/>
      </w:tblGrid>
      <w:tr w:rsidR="008A6337" w:rsidRPr="00242ECC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242ECC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  <w:hideMark/>
          </w:tcPr>
          <w:p w:rsidR="008A6337" w:rsidRPr="00050470" w:rsidRDefault="008A6337" w:rsidP="004C1EB0">
            <w:pPr>
              <w:spacing w:after="0" w:line="240" w:lineRule="auto"/>
              <w:ind w:right="112"/>
              <w:jc w:val="both"/>
              <w:rPr>
                <w:rFonts w:cs="Calibri"/>
                <w:color w:val="1F3864" w:themeColor="accent5" w:themeShade="80"/>
                <w:lang w:eastAsia="es-ES"/>
              </w:rPr>
            </w:pPr>
            <w:r w:rsidRPr="00050470">
              <w:rPr>
                <w:rFonts w:asciiTheme="minorHAnsi" w:eastAsia="Times New Roman" w:hAnsiTheme="minorHAnsi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OP </w:t>
            </w:r>
            <w:r w:rsidR="00072652" w:rsidRPr="00050470">
              <w:rPr>
                <w:rFonts w:asciiTheme="minorHAnsi" w:eastAsia="Times New Roman" w:hAnsiTheme="minorHAnsi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>2</w:t>
            </w:r>
            <w:r w:rsidRPr="00050470">
              <w:rPr>
                <w:rFonts w:asciiTheme="minorHAnsi" w:eastAsia="Times New Roman" w:hAnsiTheme="minorHAnsi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 </w:t>
            </w:r>
            <w:r w:rsidR="006C4A85" w:rsidRPr="00050470">
              <w:rPr>
                <w:rFonts w:asciiTheme="minorHAnsi" w:eastAsia="Times New Roman" w:hAnsiTheme="minorHAnsi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- </w:t>
            </w:r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Una Europa más verde, </w:t>
            </w:r>
            <w:proofErr w:type="spellStart"/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hipocarbónica</w:t>
            </w:r>
            <w:proofErr w:type="spellEnd"/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y en transición hacia una economía con cero emisiones netas de carbono, y </w:t>
            </w:r>
            <w:proofErr w:type="spellStart"/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resiliente</w:t>
            </w:r>
            <w:proofErr w:type="spellEnd"/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, promoviendo una transición energética limpia y equitativa, la inversión verde y azul, la economía circular, la mitigación  el cambio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  <w:hideMark/>
          </w:tcPr>
          <w:p w:rsidR="008A6337" w:rsidRPr="00050470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bCs/>
                <w:color w:val="1F3864" w:themeColor="accent5" w:themeShade="80"/>
                <w:sz w:val="20"/>
                <w:szCs w:val="20"/>
                <w:lang w:eastAsia="es-ES"/>
              </w:rPr>
            </w:pPr>
            <w:r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>OE</w:t>
            </w:r>
            <w:r w:rsidR="00072652"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 2</w:t>
            </w:r>
            <w:r w:rsidR="006C4A85"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>.</w:t>
            </w:r>
            <w:r w:rsidR="0058356F"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>1</w:t>
            </w:r>
            <w:r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 </w:t>
            </w:r>
            <w:r w:rsidR="00F652A4"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- </w:t>
            </w:r>
            <w:r w:rsidR="0058356F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El fomento de la eficiencia energética y la reducción de las emisiones de gases de efecto invernadero</w:t>
            </w:r>
          </w:p>
        </w:tc>
      </w:tr>
      <w:tr w:rsidR="008A6337" w:rsidRPr="00ED2103" w:rsidTr="007F511B">
        <w:trPr>
          <w:trHeight w:val="312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  <w:hideMark/>
          </w:tcPr>
          <w:p w:rsidR="008A6337" w:rsidRPr="00050470" w:rsidRDefault="0058356F" w:rsidP="004C1EB0">
            <w:pPr>
              <w:spacing w:after="0" w:line="240" w:lineRule="auto"/>
              <w:ind w:right="214"/>
              <w:jc w:val="both"/>
              <w:rPr>
                <w:rFonts w:eastAsia="Times New Roman" w:cs="Arial"/>
                <w:b/>
                <w:color w:val="1F3864" w:themeColor="accent5" w:themeShade="80"/>
                <w:sz w:val="20"/>
                <w:szCs w:val="20"/>
                <w:lang w:eastAsia="es-ES"/>
              </w:rPr>
            </w:pPr>
            <w:r w:rsidRPr="00050470">
              <w:rPr>
                <w:rFonts w:eastAsia="Times New Roman" w:cs="Arial"/>
                <w:b/>
                <w:color w:val="1F3864" w:themeColor="accent5" w:themeShade="80"/>
                <w:sz w:val="20"/>
                <w:szCs w:val="20"/>
                <w:lang w:eastAsia="es-ES"/>
              </w:rPr>
              <w:t xml:space="preserve">AS2A101 </w:t>
            </w:r>
            <w:r w:rsidR="008A6337" w:rsidRPr="00050470">
              <w:rPr>
                <w:rFonts w:eastAsia="Times New Roman" w:cs="Arial"/>
                <w:b/>
                <w:color w:val="1F3864" w:themeColor="accent5" w:themeShade="80"/>
                <w:sz w:val="20"/>
                <w:szCs w:val="20"/>
                <w:lang w:eastAsia="es-ES"/>
              </w:rPr>
              <w:t xml:space="preserve">- </w:t>
            </w:r>
            <w:r w:rsidR="00B00AB4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Proyectos de rehabilitación energética de edificios públicos</w:t>
            </w:r>
          </w:p>
        </w:tc>
      </w:tr>
      <w:tr w:rsidR="008A6337" w:rsidRPr="00ED2103" w:rsidTr="007F511B">
        <w:trPr>
          <w:trHeight w:val="312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6663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8A6337" w:rsidRPr="00025352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312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312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3F0578" w:rsidRPr="00ED2103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 / OPERACIÓN</w:t>
            </w:r>
          </w:p>
        </w:tc>
        <w:tc>
          <w:tcPr>
            <w:tcW w:w="6663" w:type="dxa"/>
            <w:shd w:val="clear" w:color="auto" w:fill="1F4E79" w:themeFill="accent1" w:themeFillShade="80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del proyecto/ operación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476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Descripción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técnico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 memoria justificativa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 xml:space="preserve">Se trata de una </w:t>
            </w:r>
            <w:r w:rsidR="009124E7" w:rsidRPr="009124E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generadora de ingresos (SI/NO)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IVA recuperable según legislación nacional (SI/NO)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La </w:t>
            </w:r>
            <w:r w:rsidR="009124E7" w:rsidRPr="009124E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incluye compra de terrenos (SI/NO)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8A6337" w:rsidRPr="00ED2103" w:rsidTr="007F511B">
        <w:trPr>
          <w:trHeight w:val="476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 Indíquese en su caso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663" w:type="dxa"/>
            <w:shd w:val="clear" w:color="auto" w:fill="DEEAF6" w:themeFill="accent1" w:themeFillTint="33"/>
            <w:noWrap/>
            <w:vAlign w:val="center"/>
          </w:tcPr>
          <w:p w:rsidR="008A6337" w:rsidRPr="00ED2103" w:rsidRDefault="0058356F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76684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45</w:t>
            </w:r>
            <w:r w:rsidR="008C40BD" w:rsidRPr="0076684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- Renovación de la eficiencia energética o medidas de eficiencia energética relativas a infraestructuras públicas, proyectos de demostración y medidas de apoyo que cumplan los criterios de eficiencia energética</w:t>
            </w:r>
          </w:p>
        </w:tc>
      </w:tr>
    </w:tbl>
    <w:p w:rsidR="008A6337" w:rsidRDefault="008A6337"/>
    <w:tbl>
      <w:tblPr>
        <w:tblW w:w="10915" w:type="dxa"/>
        <w:tblInd w:w="-639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709"/>
        <w:gridCol w:w="709"/>
        <w:gridCol w:w="623"/>
        <w:gridCol w:w="227"/>
        <w:gridCol w:w="3260"/>
      </w:tblGrid>
      <w:tr w:rsidR="006C4A85" w:rsidRPr="006C4A85" w:rsidTr="00F615FD">
        <w:trPr>
          <w:trHeight w:val="394"/>
        </w:trPr>
        <w:tc>
          <w:tcPr>
            <w:tcW w:w="4111" w:type="dxa"/>
            <w:shd w:val="clear" w:color="auto" w:fill="1F4E79" w:themeFill="accent1" w:themeFillShade="80"/>
            <w:vAlign w:val="center"/>
          </w:tcPr>
          <w:p w:rsidR="006C4A85" w:rsidRPr="00ED2103" w:rsidRDefault="006C4A85" w:rsidP="008A4915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MEDIO AMBIENTE 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</w:tcPr>
          <w:p w:rsidR="006C4A85" w:rsidRPr="00ED2103" w:rsidRDefault="006C4A85" w:rsidP="006C4A85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</w:tcPr>
          <w:p w:rsidR="006C4A85" w:rsidRPr="006C4A85" w:rsidRDefault="006C4A85" w:rsidP="006C4A85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491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554505" w:rsidRPr="00C213B4" w:rsidRDefault="00284FEF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8C40BD" w:rsidRPr="00ED2103" w:rsidTr="00B74799">
        <w:trPr>
          <w:trHeight w:val="548"/>
        </w:trPr>
        <w:tc>
          <w:tcPr>
            <w:tcW w:w="10915" w:type="dxa"/>
            <w:gridSpan w:val="7"/>
            <w:shd w:val="clear" w:color="auto" w:fill="1F4E79" w:themeFill="accent1" w:themeFillShade="80"/>
            <w:vAlign w:val="center"/>
          </w:tcPr>
          <w:p w:rsidR="008C40BD" w:rsidRPr="003D5570" w:rsidRDefault="008C40BD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630A68" w:rsidRPr="00E17EF6" w:rsidTr="00B74799">
        <w:trPr>
          <w:trHeight w:val="502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630A68" w:rsidRPr="00615223" w:rsidRDefault="00F06762" w:rsidP="00F06762">
            <w:pPr>
              <w:spacing w:before="100" w:beforeAutospacing="1" w:after="100" w:afterAutospacing="1" w:line="240" w:lineRule="auto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¿El gestor ha realizado o se compromete a realizar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el estudio del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climate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proofing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y a adoptar las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medidas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que en él se propongan para garantizar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protección frente al cambio climático de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infraestructura?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630A68" w:rsidRPr="00E17EF6" w:rsidRDefault="00630A68" w:rsidP="005C08D7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1073C6" w:rsidRPr="00ED2103" w:rsidTr="00B74799">
        <w:trPr>
          <w:trHeight w:val="312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1073C6" w:rsidRPr="00ED2103" w:rsidRDefault="001073C6" w:rsidP="005C08D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  <w:hideMark/>
          </w:tcPr>
          <w:p w:rsidR="001073C6" w:rsidRPr="00ED2103" w:rsidRDefault="001073C6" w:rsidP="005C08D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  <w:hideMark/>
          </w:tcPr>
          <w:p w:rsidR="001073C6" w:rsidRPr="00ED2103" w:rsidRDefault="001073C6" w:rsidP="005C08D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630A68" w:rsidRPr="00ED2103" w:rsidTr="00B74799">
        <w:trPr>
          <w:trHeight w:val="476"/>
        </w:trPr>
        <w:tc>
          <w:tcPr>
            <w:tcW w:w="4111" w:type="dxa"/>
            <w:shd w:val="clear" w:color="auto" w:fill="DEEAF6" w:themeFill="accent1" w:themeFillTint="33"/>
            <w:noWrap/>
            <w:vAlign w:val="center"/>
            <w:hideMark/>
          </w:tcPr>
          <w:p w:rsidR="00630A68" w:rsidRPr="009529D2" w:rsidRDefault="00630A68" w:rsidP="002864C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6804" w:type="dxa"/>
            <w:gridSpan w:val="6"/>
            <w:shd w:val="clear" w:color="auto" w:fill="auto"/>
            <w:noWrap/>
            <w:vAlign w:val="center"/>
            <w:hideMark/>
          </w:tcPr>
          <w:p w:rsidR="00630A68" w:rsidRDefault="00630A68" w:rsidP="002864CD">
            <w:pPr>
              <w:jc w:val="center"/>
            </w:pPr>
            <w:r w:rsidRPr="00797D6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N/A</w:t>
            </w:r>
          </w:p>
          <w:p w:rsidR="00630A68" w:rsidRPr="00ED2103" w:rsidRDefault="00630A68" w:rsidP="002864C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30A68" w:rsidRPr="00ED2103" w:rsidTr="00B74799">
        <w:trPr>
          <w:trHeight w:val="1041"/>
        </w:trPr>
        <w:tc>
          <w:tcPr>
            <w:tcW w:w="4111" w:type="dxa"/>
            <w:shd w:val="clear" w:color="auto" w:fill="DEEAF6" w:themeFill="accent1" w:themeFillTint="33"/>
            <w:noWrap/>
            <w:vAlign w:val="center"/>
            <w:hideMark/>
          </w:tcPr>
          <w:p w:rsidR="00630A68" w:rsidRPr="009529D2" w:rsidRDefault="00554505" w:rsidP="002864C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 xml:space="preserve">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adicionalmente se han tomado medidas favorecedoras a favor de la no discriminación? </w:t>
            </w:r>
            <w:r w:rsidR="00630A68"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804" w:type="dxa"/>
            <w:gridSpan w:val="6"/>
            <w:shd w:val="clear" w:color="auto" w:fill="auto"/>
            <w:noWrap/>
            <w:vAlign w:val="center"/>
            <w:hideMark/>
          </w:tcPr>
          <w:p w:rsidR="00630A68" w:rsidRDefault="00630A68" w:rsidP="002864CD">
            <w:pPr>
              <w:jc w:val="center"/>
            </w:pPr>
            <w:r w:rsidRPr="00797D6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N/A</w:t>
            </w:r>
          </w:p>
          <w:p w:rsidR="00630A68" w:rsidRPr="00ED2103" w:rsidRDefault="00630A68" w:rsidP="002864C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10D73" w:rsidRPr="0096627F" w:rsidTr="00B74799">
        <w:trPr>
          <w:trHeight w:val="483"/>
        </w:trPr>
        <w:tc>
          <w:tcPr>
            <w:tcW w:w="10915" w:type="dxa"/>
            <w:gridSpan w:val="7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9662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PREVISIÓN INDICADORES</w:t>
            </w:r>
          </w:p>
        </w:tc>
      </w:tr>
      <w:tr w:rsidR="00410D73" w:rsidRPr="0096627F" w:rsidTr="007B69F7">
        <w:trPr>
          <w:trHeight w:val="385"/>
        </w:trPr>
        <w:tc>
          <w:tcPr>
            <w:tcW w:w="4111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2694" w:type="dxa"/>
            <w:gridSpan w:val="3"/>
            <w:shd w:val="clear" w:color="auto" w:fill="1F4E79" w:themeFill="accent1" w:themeFillShade="80"/>
            <w:noWrap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4110" w:type="dxa"/>
            <w:gridSpan w:val="3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410D73" w:rsidRPr="00ED2103" w:rsidTr="007B69F7">
        <w:trPr>
          <w:trHeight w:val="714"/>
        </w:trPr>
        <w:tc>
          <w:tcPr>
            <w:tcW w:w="4111" w:type="dxa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410D73" w:rsidRPr="00136F66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C2E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RCO 19: </w:t>
            </w:r>
            <w:r w:rsidRPr="00FC2E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Edificios públicos con rendimiento energético mejorado Unidad de medida: Centros púbicos.</w:t>
            </w:r>
          </w:p>
        </w:tc>
        <w:tc>
          <w:tcPr>
            <w:tcW w:w="2694" w:type="dxa"/>
            <w:gridSpan w:val="3"/>
            <w:tcBorders>
              <w:bottom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410D73" w:rsidRPr="002C3F94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Metros cuadrados</w:t>
            </w:r>
          </w:p>
        </w:tc>
        <w:tc>
          <w:tcPr>
            <w:tcW w:w="4110" w:type="dxa"/>
            <w:gridSpan w:val="3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410D73" w:rsidRPr="002C3F94" w:rsidRDefault="00410D73" w:rsidP="00A50B68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B2467E" w:rsidRPr="0096627F" w:rsidTr="007B69F7">
        <w:trPr>
          <w:trHeight w:val="385"/>
        </w:trPr>
        <w:tc>
          <w:tcPr>
            <w:tcW w:w="4111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1276" w:type="dxa"/>
            <w:shd w:val="clear" w:color="auto" w:fill="1F4E79" w:themeFill="accent1" w:themeFillShade="80"/>
            <w:noWrap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709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709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850" w:type="dxa"/>
            <w:gridSpan w:val="2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3260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B2467E" w:rsidRPr="00ED2103" w:rsidTr="007B69F7">
        <w:trPr>
          <w:trHeight w:val="729"/>
        </w:trPr>
        <w:tc>
          <w:tcPr>
            <w:tcW w:w="41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410D73" w:rsidRPr="00136F66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072652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RCR 26: </w:t>
            </w:r>
            <w:r w:rsidRPr="00072652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Consumo anual primario de energía (del cual: viviendas, edificio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 públicos, empresas, otros)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410D73" w:rsidRPr="00695E1C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NWh</w:t>
            </w:r>
            <w:proofErr w:type="spellEnd"/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/año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76684C" w:rsidRDefault="00410D73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C2E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refiere al consumo anual de energía</w:t>
            </w:r>
            <w:r w:rsidR="0076684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FC2E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primaria </w:t>
            </w:r>
          </w:p>
          <w:p w:rsidR="00410D73" w:rsidRPr="00695E1C" w:rsidRDefault="00410D73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un año antes </w:t>
            </w:r>
            <w:r w:rsidRPr="00FC2E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de la intervención</w:t>
            </w:r>
          </w:p>
        </w:tc>
      </w:tr>
      <w:tr w:rsidR="00B2467E" w:rsidRPr="00ED2103" w:rsidTr="007B69F7">
        <w:trPr>
          <w:trHeight w:val="729"/>
        </w:trPr>
        <w:tc>
          <w:tcPr>
            <w:tcW w:w="41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410D73" w:rsidRPr="00136F66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072652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RCR 29: </w:t>
            </w:r>
            <w:r w:rsidRPr="00072652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Emisiones de gases de efecto invernadero estimadas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410D73" w:rsidRPr="00695E1C" w:rsidRDefault="00410D73" w:rsidP="00A50B68">
            <w:pPr>
              <w:spacing w:after="0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Toneladas de CO2 </w:t>
            </w:r>
            <w:proofErr w:type="spellStart"/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eq</w:t>
            </w:r>
            <w:proofErr w:type="spellEnd"/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./año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410D73" w:rsidRPr="008E7EBF" w:rsidRDefault="00410D73" w:rsidP="00410D73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El valor </w:t>
            </w:r>
            <w:r w:rsidR="00597558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base</w:t>
            </w:r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será el nivel de emisiones de GEI estimadas</w:t>
            </w:r>
          </w:p>
          <w:p w:rsidR="00410D73" w:rsidRPr="00695E1C" w:rsidRDefault="00410D73" w:rsidP="00410D73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para el año anterior al inicio de la intervención</w:t>
            </w:r>
          </w:p>
        </w:tc>
      </w:tr>
      <w:tr w:rsidR="008A6337" w:rsidRPr="00ED2103" w:rsidTr="007B69F7">
        <w:trPr>
          <w:trHeight w:val="312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2864C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2864CD" w:rsidRPr="00ED2103" w:rsidTr="007B69F7">
        <w:trPr>
          <w:trHeight w:val="220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2864CD" w:rsidRPr="002864CD" w:rsidRDefault="002864CD" w:rsidP="002864CD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operaciones seleccionadas deben ser coherentes con Estrategia a largo plazo para la rehabilitación energética en el sector de la edificación en España (ERESEE 2020) y el Plan Nacional Integrado de Energía y Clima 2021-2030 (PNIEC).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</w:tcPr>
          <w:p w:rsidR="002864CD" w:rsidRPr="002864CD" w:rsidRDefault="002864CD" w:rsidP="002864CD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2864CD" w:rsidRPr="00ED2103" w:rsidTr="007B69F7">
        <w:trPr>
          <w:trHeight w:val="29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2864CD" w:rsidRPr="002864CD" w:rsidRDefault="002864CD" w:rsidP="002864CD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actuaciones desarrolladas tendrán por objeto la renovación de la eficiencia energética o medidas de eficiencia energética relativas a infraestructuras públicas, proyectos de demostración y medidas de apoyo que cumplan los criterios de eficiencia energética. Estos criterios implican: a) una renovación de al menos un grado de profundidad intermedia, tal como se define en la Recomendación (UE) 2019/786 de la Comisión, o b) una reducción de al menos un 30 % de las emisiones directas e indirectas de gases de efecto invernadero en comparación con las emisiones previas.  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  <w:hideMark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2864CD" w:rsidRPr="00ED2103" w:rsidTr="007B69F7">
        <w:trPr>
          <w:trHeight w:val="80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2864CD" w:rsidRPr="002864CD" w:rsidRDefault="002864CD" w:rsidP="002864CD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lastRenderedPageBreak/>
              <w:t>Para garantizar el resultado de las actuaciones de eficiencia energética, será esencial la realización de auditorías previas, la fijación de objetivos de ahorro energético y asegurar un adecuado seguimiento de las intervenciones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2864CD" w:rsidRPr="00ED2103" w:rsidTr="007B69F7">
        <w:trPr>
          <w:trHeight w:val="187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2864CD" w:rsidRPr="002864CD" w:rsidRDefault="00A6787D" w:rsidP="00A6787D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En la mejora de las instalaciones s</w:t>
            </w:r>
            <w:r w:rsidR="002864CD"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 primarán las operaciones de origen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2864CD"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renovable y se deberán justificar adecuadamente aquellos casos en que la sustitución de los sistemas actuales no pueda realizarse en su totalidad con sistemas renovables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8A6337" w:rsidRPr="00ED2103" w:rsidTr="007B69F7">
        <w:trPr>
          <w:trHeight w:val="297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2864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  <w:hideMark/>
          </w:tcPr>
          <w:p w:rsidR="008A6337" w:rsidRPr="00B2467E" w:rsidRDefault="0084047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N/A</w:t>
            </w: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076E36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076E36" w:rsidRPr="00076E36" w:rsidRDefault="00076E36" w:rsidP="000F46A1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076E3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Utilización y protección sostenibles de los recursos hídricos y marinos – etiqueta europea</w:t>
            </w:r>
          </w:p>
          <w:p w:rsidR="00076E36" w:rsidRPr="00076E36" w:rsidRDefault="00076E36" w:rsidP="00076E36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De acuerdo con el anexo I, del Reglamento (UE) 2021/2139, cuando se instalen equipos de consumo de agua, en edificios, éstos deberán atender a las siguientes características técnicas: </w:t>
            </w:r>
          </w:p>
          <w:p w:rsidR="00076E36" w:rsidRPr="00076E36" w:rsidRDefault="00076E36" w:rsidP="00076E36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a) los grifos de lavabos y los grifos de cocinas tienen un caudal de agua máximo de 6 litros/minuto; </w:t>
            </w:r>
          </w:p>
          <w:p w:rsidR="00076E36" w:rsidRPr="00076E36" w:rsidRDefault="00076E36" w:rsidP="00076E36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b) las duchas tienen un caudal máximo de agua de 8 litros/minuto; </w:t>
            </w:r>
          </w:p>
          <w:p w:rsidR="00076E36" w:rsidRPr="00076E36" w:rsidRDefault="00076E36" w:rsidP="00076E36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c) los cuartos de baño, incluidos la bañera, los lavabos, los inodoros y las cisternas, tienen un volumen de descarga completa de un máximo de 6 litros y un volumen medio de descarga de 3,5 litros como máximo; </w:t>
            </w:r>
          </w:p>
          <w:p w:rsidR="00076E36" w:rsidRPr="00E54FB0" w:rsidRDefault="00076E36" w:rsidP="00076E36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>d) los urinarios usan un máximo de 2 litros/taza/hora; los urinarios de descarga tienen un volumen máximo de descarga completa de 1 litro.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076E36" w:rsidRPr="00332D24" w:rsidRDefault="00076E36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076E36" w:rsidRPr="00332D24" w:rsidRDefault="00076E36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F865D1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F865D1" w:rsidRDefault="00F865D1" w:rsidP="000F46A1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65D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Utilización y protección sostenibles de los recursos hídricos y marinos – Directivas de agua</w:t>
            </w:r>
          </w:p>
          <w:p w:rsidR="00F865D1" w:rsidRPr="00076E36" w:rsidRDefault="005D4DFB" w:rsidP="000F46A1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7C79C6">
              <w:rPr>
                <w:rFonts w:cs="Calibri"/>
                <w:color w:val="002060"/>
                <w:sz w:val="20"/>
                <w:szCs w:val="20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 las Directiva 2000/60/CE (Directiva marco del agua), Directiva 2008/56/CE (Directiva marco sobre la estrategia marina) y Directiva 2006/118/CE relativa a la protección de las aguas subterráneas contra la contaminación y el deterioro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F865D1" w:rsidRPr="00332D24" w:rsidRDefault="00F865D1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F865D1" w:rsidRPr="00332D24" w:rsidRDefault="00F865D1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332D24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2E08B6" w:rsidRPr="002E08B6" w:rsidRDefault="002E08B6" w:rsidP="002E08B6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2E08B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Economía circular – Residuos de construcción y demolición.</w:t>
            </w:r>
          </w:p>
          <w:p w:rsidR="000F46A1" w:rsidRPr="000F46A1" w:rsidRDefault="000F46A1" w:rsidP="000F46A1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F46A1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En lo relativo a la gestión de residuos de construcción y demolición (RCD), se aplicarán las disposiciones establecidas en el Real Decreto 105/2008, de 1 de febrero, sobre producción y gestión de RCD. La aplicación del Real Decreto 105/2008 contribuirá a la consecución del objetivo europeo marcado por la Directiva 2008/98/CE sobre los residuos, de lograr que al menos el 70% en peso de los RCD generados en el país (excluyendo los residuos 17 05 04), se preparen para la reutilización, el reciclaje y la revalorización de otros materiales, incluidas las operaciones de relleno utilizando residuos para sustituir otros materiales. </w:t>
            </w:r>
          </w:p>
          <w:p w:rsidR="00332D24" w:rsidRPr="00E54FB0" w:rsidRDefault="000F46A1" w:rsidP="000F46A1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F46A1">
              <w:rPr>
                <w:rFonts w:cs="Calibri"/>
                <w:color w:val="002060"/>
                <w:sz w:val="20"/>
                <w:szCs w:val="20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332D24" w:rsidRPr="00332D24" w:rsidRDefault="00332D24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332D24" w:rsidRPr="00332D24" w:rsidRDefault="00332D24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4C1EB0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4C1EB0" w:rsidRDefault="004C1EB0" w:rsidP="004C1EB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E54FB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Prevención y</w:t>
            </w:r>
            <w:r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 el control de la contaminación</w:t>
            </w:r>
            <w:r>
              <w:rPr>
                <w:b/>
                <w:bCs/>
              </w:rPr>
              <w:t xml:space="preserve"> – </w:t>
            </w:r>
            <w:r w:rsidRPr="0057707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medidas para reducir ruido, polvo y emisiones.</w:t>
            </w:r>
          </w:p>
          <w:p w:rsidR="004C1EB0" w:rsidRPr="00E54FB0" w:rsidRDefault="004C1EB0" w:rsidP="004C1EB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577070">
              <w:rPr>
                <w:rFonts w:cs="Calibri"/>
                <w:color w:val="002060"/>
                <w:sz w:val="20"/>
                <w:szCs w:val="20"/>
              </w:rPr>
              <w:t>Se incluirá como requisito de implementación de estas actuaciones la necesidad de adoptar medidas para reducir el ruido, el polvo y las emisiones contaminantes durante la fase de obra, ejecutándose todas las actuaciones de conformidad con lo dispuesto en la normativa vigente en materia de contaminación de suelos y agua.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332D24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4C1EB0" w:rsidRPr="00332D24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4C1EB0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4C1EB0" w:rsidRDefault="004C1EB0" w:rsidP="004C1EB0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4C1EB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Prevención y el control de la contaminación – sustancias tóxicas</w:t>
            </w:r>
          </w:p>
          <w:p w:rsidR="004C1EB0" w:rsidRPr="004C1EB0" w:rsidRDefault="004C1EB0" w:rsidP="004C1EB0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A25896">
              <w:rPr>
                <w:rFonts w:cs="Calibri"/>
                <w:color w:val="002060"/>
                <w:sz w:val="20"/>
                <w:szCs w:val="20"/>
              </w:rPr>
              <w:t>Los componentes y materiales de construcción utilizados en el desarrollo de las actuaciones previstas no contendrán amianto ni sustancias tóxicas identificadas a partir de la lista de sustancias sujetas a autorización que figura en el anexo XIV del Reglamento (CE) 1907/2006.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332D24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4C1EB0" w:rsidRPr="00332D24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4C1EB0" w:rsidRPr="00ED2103" w:rsidTr="007B69F7">
        <w:trPr>
          <w:trHeight w:val="297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4C1EB0" w:rsidRPr="00B2467E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  <w:hideMark/>
          </w:tcPr>
          <w:p w:rsidR="004C1EB0" w:rsidRPr="00B2467E" w:rsidRDefault="004C1EB0" w:rsidP="004C1E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  <w:hideMark/>
          </w:tcPr>
          <w:p w:rsidR="004C1EB0" w:rsidRPr="00B2467E" w:rsidRDefault="004C1EB0" w:rsidP="004C1E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4C1EB0" w:rsidRPr="00ED2103" w:rsidTr="007B69F7">
        <w:trPr>
          <w:trHeight w:val="187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9124E7" w:rsidRPr="009124E7" w:rsidRDefault="009124E7" w:rsidP="009124E7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9124E7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Renovaciones en profundidad</w:t>
            </w:r>
          </w:p>
          <w:p w:rsidR="004C1EB0" w:rsidRPr="007E4EED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Inversiones que supongan renovaciones en profundidad, conce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ntrando las actuacio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 en los edificios e infraestructuras con mayor potencial de ahorro energético, asegur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ndo, en 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lastRenderedPageBreak/>
              <w:t>la medida de los posible, un nivel mínimo de ahorro energético significativo de las renovaciones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C1EB0" w:rsidRPr="00ED2103" w:rsidTr="007B69F7">
        <w:trPr>
          <w:trHeight w:val="45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9124E7" w:rsidRPr="009124E7" w:rsidRDefault="009124E7" w:rsidP="004C1EB0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9124E7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Intervenciones con un carácter integrado</w:t>
            </w:r>
          </w:p>
          <w:p w:rsidR="004C1EB0" w:rsidRPr="007E4EED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Intervenciones que puedan tener un carácter integrado, por ejemplo, que combinen actuaciones de eficiencia energética con la implantación de renovables y mejoras de la accesibilidad, manteniendo en todo caso, el objetivo principal de las intervenciones bajo este 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 en la efici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encia energética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4C1EB0" w:rsidRPr="00ED2103" w:rsidTr="007B69F7">
        <w:trPr>
          <w:trHeight w:val="45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9124E7" w:rsidRPr="009124E7" w:rsidRDefault="009124E7" w:rsidP="009124E7">
            <w:pPr>
              <w:spacing w:after="0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9124E7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Beneficios medioambientales</w:t>
            </w:r>
          </w:p>
          <w:p w:rsidR="004C1EB0" w:rsidRPr="007E4EED" w:rsidRDefault="009124E7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</w:t>
            </w:r>
            <w:r w:rsidR="004C1EB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ntervencio</w:t>
            </w:r>
            <w:r w:rsidR="004C1EB0"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 w:rsidR="004C1EB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</w:t>
            </w:r>
            <w:r w:rsidR="004C1EB0"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 que supongan mayores beneficios en términos de emisiones de gases de efecto invernadero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4C1EB0" w:rsidRPr="00ED2103" w:rsidTr="007B69F7">
        <w:trPr>
          <w:trHeight w:val="32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87545C" w:rsidRPr="00E612F1" w:rsidRDefault="00E612F1" w:rsidP="00E612F1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E612F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Otros </w:t>
            </w:r>
            <w:r w:rsidR="0087545C" w:rsidRPr="00E612F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criterios concordantes con las directrices de la Evaluación Ambiental Estratégica FEDER</w:t>
            </w:r>
          </w:p>
          <w:p w:rsidR="004C1EB0" w:rsidRPr="007E4EED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Intervenciones que apliquen las mejores técnicas disponibles, o incluyan medidas de integración paisajística y criterios de sostenibilidad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4C1EB0" w:rsidRPr="007672C6" w:rsidTr="007B69F7">
        <w:trPr>
          <w:trHeight w:val="32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E612F1" w:rsidRPr="00E612F1" w:rsidRDefault="00E612F1" w:rsidP="00E61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Valor estético de la actuación</w:t>
            </w:r>
          </w:p>
          <w:p w:rsidR="004C1EB0" w:rsidRPr="007E4EED" w:rsidRDefault="00E612F1" w:rsidP="00E612F1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</w:t>
            </w:r>
            <w:r w:rsidR="004C1EB0" w:rsidRPr="007672C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ntervenciones que incrementen el valor estético y la cal</w:t>
            </w:r>
            <w:r w:rsidR="004C1EB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</w:t>
            </w:r>
            <w:r w:rsidR="004C1EB0" w:rsidRPr="007672C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dad arquitectónica del inmueble so</w:t>
            </w:r>
            <w:r w:rsidR="004C1EB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b</w:t>
            </w:r>
            <w:r w:rsidR="004C1EB0" w:rsidRPr="007672C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 el que se interviene.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7672C6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4C1EB0" w:rsidRPr="007672C6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</w:tbl>
    <w:p w:rsidR="000D6381" w:rsidRDefault="000D6381" w:rsidP="007B69F7">
      <w:pPr>
        <w:jc w:val="center"/>
        <w:rPr>
          <w:rFonts w:cstheme="minorHAnsi"/>
          <w:sz w:val="20"/>
          <w:szCs w:val="20"/>
        </w:rPr>
      </w:pPr>
    </w:p>
    <w:p w:rsidR="000D6381" w:rsidRDefault="000D6381" w:rsidP="007B69F7">
      <w:pPr>
        <w:jc w:val="center"/>
        <w:rPr>
          <w:rFonts w:cstheme="minorHAnsi"/>
          <w:sz w:val="20"/>
          <w:szCs w:val="20"/>
        </w:rPr>
      </w:pPr>
    </w:p>
    <w:p w:rsidR="008A6337" w:rsidRPr="00A97432" w:rsidRDefault="00F865D1" w:rsidP="00F865D1">
      <w:pPr>
        <w:tabs>
          <w:tab w:val="left" w:pos="2998"/>
          <w:tab w:val="center" w:pos="4819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8A6337" w:rsidRPr="00A97432">
        <w:rPr>
          <w:rFonts w:cstheme="minorHAnsi"/>
          <w:sz w:val="20"/>
          <w:szCs w:val="20"/>
        </w:rPr>
        <w:t>En Oviedo, a la fecha de la firma digital.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El Jefe de Servicio de………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</w:p>
    <w:sectPr w:rsidR="008A6337" w:rsidRPr="00A97432" w:rsidSect="00072652">
      <w:headerReference w:type="default" r:id="rId8"/>
      <w:footerReference w:type="default" r:id="rId9"/>
      <w:pgSz w:w="11906" w:h="16838" w:code="9"/>
      <w:pgMar w:top="981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09" w:rsidRDefault="00EC2F09" w:rsidP="00895B8C">
      <w:pPr>
        <w:spacing w:after="0" w:line="240" w:lineRule="auto"/>
      </w:pPr>
      <w:r>
        <w:separator/>
      </w:r>
    </w:p>
  </w:endnote>
  <w:endnote w:type="continuationSeparator" w:id="0">
    <w:p w:rsidR="00EC2F09" w:rsidRDefault="00EC2F09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06E785CC" wp14:editId="7B04A2F2">
          <wp:extent cx="5194300" cy="632460"/>
          <wp:effectExtent l="0" t="0" r="6350" b="0"/>
          <wp:docPr id="2092235722" name="Imagen 2092235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09" w:rsidRDefault="00EC2F09" w:rsidP="00895B8C">
      <w:pPr>
        <w:spacing w:after="0" w:line="240" w:lineRule="auto"/>
      </w:pPr>
      <w:r>
        <w:separator/>
      </w:r>
    </w:p>
  </w:footnote>
  <w:footnote w:type="continuationSeparator" w:id="0">
    <w:p w:rsidR="00EC2F09" w:rsidRDefault="00EC2F09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D1" w:rsidRDefault="00F865D1"/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82"/>
      <w:gridCol w:w="4176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4CB5365" wp14:editId="174B2D20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7D87DD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3A0ED986" wp14:editId="66BBCCA8">
                <wp:extent cx="1153486" cy="461394"/>
                <wp:effectExtent l="0" t="0" r="2540" b="0"/>
                <wp:docPr id="2092235721" name="Imagen 2092235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</w:t>
          </w:r>
          <w:r w:rsidR="00F06762">
            <w:rPr>
              <w:rFonts w:ascii="Lexend" w:hAnsi="Lexend"/>
              <w:b/>
              <w:bCs/>
              <w:color w:val="13283E"/>
              <w:sz w:val="14"/>
              <w:szCs w:val="14"/>
            </w:rPr>
            <w:t>, Justicia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</w:t>
          </w:r>
          <w:r w:rsidR="00F06762">
            <w:rPr>
              <w:rFonts w:ascii="Lexend" w:hAnsi="Lexend"/>
              <w:b/>
              <w:bCs/>
              <w:color w:val="13283E"/>
              <w:sz w:val="14"/>
              <w:szCs w:val="14"/>
            </w:rPr>
            <w:t>Asuntos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DA74736" wp14:editId="2563B7F6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92AE290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952DEF" wp14:editId="5F10144C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CA2D27E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05EC"/>
    <w:multiLevelType w:val="hybridMultilevel"/>
    <w:tmpl w:val="C24EC2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65752"/>
    <w:multiLevelType w:val="hybridMultilevel"/>
    <w:tmpl w:val="3AB6DD9A"/>
    <w:lvl w:ilvl="0" w:tplc="09902150">
      <w:start w:val="1"/>
      <w:numFmt w:val="decimal"/>
      <w:lvlText w:val="%1."/>
      <w:lvlJc w:val="left"/>
      <w:pPr>
        <w:ind w:left="1039" w:hanging="360"/>
      </w:pPr>
      <w:rPr>
        <w:rFonts w:hint="default"/>
        <w:sz w:val="20"/>
        <w:szCs w:val="20"/>
      </w:rPr>
    </w:lvl>
    <w:lvl w:ilvl="1" w:tplc="5268DAF6">
      <w:start w:val="1"/>
      <w:numFmt w:val="lowerLetter"/>
      <w:lvlText w:val="%2."/>
      <w:lvlJc w:val="left"/>
      <w:pPr>
        <w:ind w:left="1759" w:hanging="360"/>
      </w:pPr>
      <w:rPr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2479" w:hanging="180"/>
      </w:pPr>
    </w:lvl>
    <w:lvl w:ilvl="3" w:tplc="0C0A000F" w:tentative="1">
      <w:start w:val="1"/>
      <w:numFmt w:val="decimal"/>
      <w:lvlText w:val="%4."/>
      <w:lvlJc w:val="left"/>
      <w:pPr>
        <w:ind w:left="3199" w:hanging="360"/>
      </w:pPr>
    </w:lvl>
    <w:lvl w:ilvl="4" w:tplc="0C0A0019" w:tentative="1">
      <w:start w:val="1"/>
      <w:numFmt w:val="lowerLetter"/>
      <w:lvlText w:val="%5."/>
      <w:lvlJc w:val="left"/>
      <w:pPr>
        <w:ind w:left="3919" w:hanging="360"/>
      </w:pPr>
    </w:lvl>
    <w:lvl w:ilvl="5" w:tplc="0C0A001B" w:tentative="1">
      <w:start w:val="1"/>
      <w:numFmt w:val="lowerRoman"/>
      <w:lvlText w:val="%6."/>
      <w:lvlJc w:val="right"/>
      <w:pPr>
        <w:ind w:left="4639" w:hanging="180"/>
      </w:pPr>
    </w:lvl>
    <w:lvl w:ilvl="6" w:tplc="0C0A000F" w:tentative="1">
      <w:start w:val="1"/>
      <w:numFmt w:val="decimal"/>
      <w:lvlText w:val="%7."/>
      <w:lvlJc w:val="left"/>
      <w:pPr>
        <w:ind w:left="5359" w:hanging="360"/>
      </w:pPr>
    </w:lvl>
    <w:lvl w:ilvl="7" w:tplc="0C0A0019" w:tentative="1">
      <w:start w:val="1"/>
      <w:numFmt w:val="lowerLetter"/>
      <w:lvlText w:val="%8."/>
      <w:lvlJc w:val="left"/>
      <w:pPr>
        <w:ind w:left="6079" w:hanging="360"/>
      </w:pPr>
    </w:lvl>
    <w:lvl w:ilvl="8" w:tplc="0C0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 w15:restartNumberingAfterBreak="0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84D1C"/>
    <w:multiLevelType w:val="multilevel"/>
    <w:tmpl w:val="2398E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8"/>
  </w:num>
  <w:num w:numId="4">
    <w:abstractNumId w:val="31"/>
  </w:num>
  <w:num w:numId="5">
    <w:abstractNumId w:val="13"/>
  </w:num>
  <w:num w:numId="6">
    <w:abstractNumId w:val="4"/>
  </w:num>
  <w:num w:numId="7">
    <w:abstractNumId w:val="14"/>
  </w:num>
  <w:num w:numId="8">
    <w:abstractNumId w:val="20"/>
  </w:num>
  <w:num w:numId="9">
    <w:abstractNumId w:val="27"/>
  </w:num>
  <w:num w:numId="10">
    <w:abstractNumId w:val="26"/>
  </w:num>
  <w:num w:numId="11">
    <w:abstractNumId w:val="29"/>
  </w:num>
  <w:num w:numId="12">
    <w:abstractNumId w:val="33"/>
  </w:num>
  <w:num w:numId="13">
    <w:abstractNumId w:val="17"/>
  </w:num>
  <w:num w:numId="14">
    <w:abstractNumId w:val="0"/>
  </w:num>
  <w:num w:numId="15">
    <w:abstractNumId w:val="12"/>
  </w:num>
  <w:num w:numId="16">
    <w:abstractNumId w:val="32"/>
  </w:num>
  <w:num w:numId="17">
    <w:abstractNumId w:val="1"/>
  </w:num>
  <w:num w:numId="18">
    <w:abstractNumId w:val="28"/>
  </w:num>
  <w:num w:numId="19">
    <w:abstractNumId w:val="24"/>
  </w:num>
  <w:num w:numId="20">
    <w:abstractNumId w:val="15"/>
  </w:num>
  <w:num w:numId="21">
    <w:abstractNumId w:val="30"/>
  </w:num>
  <w:num w:numId="22">
    <w:abstractNumId w:val="6"/>
  </w:num>
  <w:num w:numId="23">
    <w:abstractNumId w:val="25"/>
  </w:num>
  <w:num w:numId="24">
    <w:abstractNumId w:val="21"/>
  </w:num>
  <w:num w:numId="25">
    <w:abstractNumId w:val="18"/>
  </w:num>
  <w:num w:numId="26">
    <w:abstractNumId w:val="11"/>
  </w:num>
  <w:num w:numId="27">
    <w:abstractNumId w:val="2"/>
  </w:num>
  <w:num w:numId="28">
    <w:abstractNumId w:val="9"/>
  </w:num>
  <w:num w:numId="29">
    <w:abstractNumId w:val="16"/>
  </w:num>
  <w:num w:numId="30">
    <w:abstractNumId w:val="19"/>
  </w:num>
  <w:num w:numId="31">
    <w:abstractNumId w:val="10"/>
  </w:num>
  <w:num w:numId="32">
    <w:abstractNumId w:val="23"/>
  </w:num>
  <w:num w:numId="33">
    <w:abstractNumId w:val="3"/>
  </w:num>
  <w:num w:numId="34">
    <w:abstractNumId w:val="5"/>
  </w:num>
  <w:num w:numId="35">
    <w:abstractNumId w:val="22"/>
  </w:num>
  <w:num w:numId="36">
    <w:abstractNumId w:val="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2EC8"/>
    <w:rsid w:val="0002615B"/>
    <w:rsid w:val="00026E2C"/>
    <w:rsid w:val="00030D4A"/>
    <w:rsid w:val="00036B8E"/>
    <w:rsid w:val="00037206"/>
    <w:rsid w:val="00037373"/>
    <w:rsid w:val="000435BE"/>
    <w:rsid w:val="0004636E"/>
    <w:rsid w:val="00050470"/>
    <w:rsid w:val="0005684C"/>
    <w:rsid w:val="0005708B"/>
    <w:rsid w:val="00071DAC"/>
    <w:rsid w:val="00072652"/>
    <w:rsid w:val="00076365"/>
    <w:rsid w:val="00076E36"/>
    <w:rsid w:val="000A0B00"/>
    <w:rsid w:val="000A2407"/>
    <w:rsid w:val="000B3BEB"/>
    <w:rsid w:val="000C7603"/>
    <w:rsid w:val="000D6381"/>
    <w:rsid w:val="000E61DD"/>
    <w:rsid w:val="000F05DA"/>
    <w:rsid w:val="000F46A1"/>
    <w:rsid w:val="000F7945"/>
    <w:rsid w:val="001073C6"/>
    <w:rsid w:val="00114D34"/>
    <w:rsid w:val="001153A5"/>
    <w:rsid w:val="00117409"/>
    <w:rsid w:val="001235F3"/>
    <w:rsid w:val="00125915"/>
    <w:rsid w:val="0014549B"/>
    <w:rsid w:val="00146F14"/>
    <w:rsid w:val="001603F0"/>
    <w:rsid w:val="00177E02"/>
    <w:rsid w:val="00183B0D"/>
    <w:rsid w:val="0019097B"/>
    <w:rsid w:val="00196D97"/>
    <w:rsid w:val="001A1E43"/>
    <w:rsid w:val="001B28A4"/>
    <w:rsid w:val="001B636A"/>
    <w:rsid w:val="001B7391"/>
    <w:rsid w:val="001C203D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24A8F"/>
    <w:rsid w:val="00226A9A"/>
    <w:rsid w:val="00230902"/>
    <w:rsid w:val="00230C9B"/>
    <w:rsid w:val="0027595D"/>
    <w:rsid w:val="002834BF"/>
    <w:rsid w:val="00284EAB"/>
    <w:rsid w:val="00284FEF"/>
    <w:rsid w:val="002858FA"/>
    <w:rsid w:val="002864CD"/>
    <w:rsid w:val="00286DDB"/>
    <w:rsid w:val="00290185"/>
    <w:rsid w:val="002954FE"/>
    <w:rsid w:val="002A0981"/>
    <w:rsid w:val="002A60C2"/>
    <w:rsid w:val="002B25C6"/>
    <w:rsid w:val="002C03F8"/>
    <w:rsid w:val="002C14B5"/>
    <w:rsid w:val="002C6CCD"/>
    <w:rsid w:val="002D37FC"/>
    <w:rsid w:val="002E08B6"/>
    <w:rsid w:val="0030164C"/>
    <w:rsid w:val="00302B60"/>
    <w:rsid w:val="00321F71"/>
    <w:rsid w:val="00323E1A"/>
    <w:rsid w:val="00332D24"/>
    <w:rsid w:val="00334BE2"/>
    <w:rsid w:val="00334E48"/>
    <w:rsid w:val="00335C49"/>
    <w:rsid w:val="00337BD0"/>
    <w:rsid w:val="003424A3"/>
    <w:rsid w:val="0035384F"/>
    <w:rsid w:val="00373CC8"/>
    <w:rsid w:val="00374080"/>
    <w:rsid w:val="00377C42"/>
    <w:rsid w:val="0038436A"/>
    <w:rsid w:val="00384B8E"/>
    <w:rsid w:val="00385E1D"/>
    <w:rsid w:val="003B17A9"/>
    <w:rsid w:val="003B5BC4"/>
    <w:rsid w:val="003B6A37"/>
    <w:rsid w:val="003B795B"/>
    <w:rsid w:val="003C69F6"/>
    <w:rsid w:val="003D207F"/>
    <w:rsid w:val="003D5F2E"/>
    <w:rsid w:val="003D6466"/>
    <w:rsid w:val="003F0578"/>
    <w:rsid w:val="003F15DB"/>
    <w:rsid w:val="004060DE"/>
    <w:rsid w:val="00410313"/>
    <w:rsid w:val="00410D73"/>
    <w:rsid w:val="004115AA"/>
    <w:rsid w:val="00432343"/>
    <w:rsid w:val="00437910"/>
    <w:rsid w:val="00440A18"/>
    <w:rsid w:val="00441812"/>
    <w:rsid w:val="004605AA"/>
    <w:rsid w:val="0046134E"/>
    <w:rsid w:val="00461B95"/>
    <w:rsid w:val="00464248"/>
    <w:rsid w:val="004647FC"/>
    <w:rsid w:val="004723FF"/>
    <w:rsid w:val="00482891"/>
    <w:rsid w:val="00486531"/>
    <w:rsid w:val="00490626"/>
    <w:rsid w:val="00493452"/>
    <w:rsid w:val="004A0E6D"/>
    <w:rsid w:val="004A1B5D"/>
    <w:rsid w:val="004A5742"/>
    <w:rsid w:val="004B0F21"/>
    <w:rsid w:val="004B6A37"/>
    <w:rsid w:val="004C1EB0"/>
    <w:rsid w:val="004D52E8"/>
    <w:rsid w:val="004D786A"/>
    <w:rsid w:val="004E0328"/>
    <w:rsid w:val="004E1262"/>
    <w:rsid w:val="005011EE"/>
    <w:rsid w:val="00501C2E"/>
    <w:rsid w:val="00501F39"/>
    <w:rsid w:val="00507151"/>
    <w:rsid w:val="00536801"/>
    <w:rsid w:val="00542DA2"/>
    <w:rsid w:val="00547C85"/>
    <w:rsid w:val="00550047"/>
    <w:rsid w:val="00550ADA"/>
    <w:rsid w:val="00554505"/>
    <w:rsid w:val="005640E1"/>
    <w:rsid w:val="00566B2A"/>
    <w:rsid w:val="005814F6"/>
    <w:rsid w:val="0058356F"/>
    <w:rsid w:val="00585AFF"/>
    <w:rsid w:val="00586F31"/>
    <w:rsid w:val="00597558"/>
    <w:rsid w:val="005B71BA"/>
    <w:rsid w:val="005C60E1"/>
    <w:rsid w:val="005D1A49"/>
    <w:rsid w:val="005D4DFB"/>
    <w:rsid w:val="005D7467"/>
    <w:rsid w:val="005E0490"/>
    <w:rsid w:val="00621293"/>
    <w:rsid w:val="006261BE"/>
    <w:rsid w:val="00630A68"/>
    <w:rsid w:val="006360A1"/>
    <w:rsid w:val="00637103"/>
    <w:rsid w:val="00641885"/>
    <w:rsid w:val="00651FE0"/>
    <w:rsid w:val="00656C33"/>
    <w:rsid w:val="006621AB"/>
    <w:rsid w:val="006726EF"/>
    <w:rsid w:val="006809F5"/>
    <w:rsid w:val="00687044"/>
    <w:rsid w:val="006B187D"/>
    <w:rsid w:val="006B1BD2"/>
    <w:rsid w:val="006C4A85"/>
    <w:rsid w:val="006C648D"/>
    <w:rsid w:val="006D29D0"/>
    <w:rsid w:val="006D66BD"/>
    <w:rsid w:val="006E0032"/>
    <w:rsid w:val="006E2244"/>
    <w:rsid w:val="006F5580"/>
    <w:rsid w:val="006F6E51"/>
    <w:rsid w:val="00700B1B"/>
    <w:rsid w:val="007014C5"/>
    <w:rsid w:val="00701924"/>
    <w:rsid w:val="00701BED"/>
    <w:rsid w:val="00701E7C"/>
    <w:rsid w:val="00707D48"/>
    <w:rsid w:val="00720FEF"/>
    <w:rsid w:val="007247E9"/>
    <w:rsid w:val="00735A8C"/>
    <w:rsid w:val="00752C7D"/>
    <w:rsid w:val="00764BF5"/>
    <w:rsid w:val="0076684C"/>
    <w:rsid w:val="00766A8B"/>
    <w:rsid w:val="007672C6"/>
    <w:rsid w:val="0077121A"/>
    <w:rsid w:val="00773AD9"/>
    <w:rsid w:val="0077482B"/>
    <w:rsid w:val="00780E7D"/>
    <w:rsid w:val="00781788"/>
    <w:rsid w:val="007A0424"/>
    <w:rsid w:val="007A416F"/>
    <w:rsid w:val="007A558B"/>
    <w:rsid w:val="007B69F7"/>
    <w:rsid w:val="007C6118"/>
    <w:rsid w:val="007C79C6"/>
    <w:rsid w:val="007D14EC"/>
    <w:rsid w:val="007D466B"/>
    <w:rsid w:val="007E4EED"/>
    <w:rsid w:val="007E5AEF"/>
    <w:rsid w:val="007F511B"/>
    <w:rsid w:val="007F7E33"/>
    <w:rsid w:val="00800FD6"/>
    <w:rsid w:val="00801D78"/>
    <w:rsid w:val="0081703A"/>
    <w:rsid w:val="00820688"/>
    <w:rsid w:val="0083470B"/>
    <w:rsid w:val="008377B0"/>
    <w:rsid w:val="00840477"/>
    <w:rsid w:val="00857CF0"/>
    <w:rsid w:val="0087456B"/>
    <w:rsid w:val="0087545C"/>
    <w:rsid w:val="00876D8F"/>
    <w:rsid w:val="008831D1"/>
    <w:rsid w:val="00895B8C"/>
    <w:rsid w:val="008A183E"/>
    <w:rsid w:val="008A4915"/>
    <w:rsid w:val="008A6337"/>
    <w:rsid w:val="008B6EEE"/>
    <w:rsid w:val="008B77B2"/>
    <w:rsid w:val="008C40BD"/>
    <w:rsid w:val="008D5BF2"/>
    <w:rsid w:val="008E7EBF"/>
    <w:rsid w:val="008F421C"/>
    <w:rsid w:val="008F663E"/>
    <w:rsid w:val="009009EC"/>
    <w:rsid w:val="00901501"/>
    <w:rsid w:val="00907624"/>
    <w:rsid w:val="009124E7"/>
    <w:rsid w:val="009407FE"/>
    <w:rsid w:val="009409C1"/>
    <w:rsid w:val="009506A8"/>
    <w:rsid w:val="009529D2"/>
    <w:rsid w:val="00952EA5"/>
    <w:rsid w:val="00954D4D"/>
    <w:rsid w:val="009716CE"/>
    <w:rsid w:val="00982C7E"/>
    <w:rsid w:val="00986D26"/>
    <w:rsid w:val="00987415"/>
    <w:rsid w:val="0099150E"/>
    <w:rsid w:val="00991FC3"/>
    <w:rsid w:val="009931E4"/>
    <w:rsid w:val="009A4FE2"/>
    <w:rsid w:val="009A7BFA"/>
    <w:rsid w:val="009B4A90"/>
    <w:rsid w:val="009B72A8"/>
    <w:rsid w:val="009B7C42"/>
    <w:rsid w:val="009D6B69"/>
    <w:rsid w:val="009E0BBF"/>
    <w:rsid w:val="009E53F4"/>
    <w:rsid w:val="009F04DD"/>
    <w:rsid w:val="00A07123"/>
    <w:rsid w:val="00A2107B"/>
    <w:rsid w:val="00A227B8"/>
    <w:rsid w:val="00A25896"/>
    <w:rsid w:val="00A313FD"/>
    <w:rsid w:val="00A32332"/>
    <w:rsid w:val="00A40209"/>
    <w:rsid w:val="00A54B92"/>
    <w:rsid w:val="00A6160A"/>
    <w:rsid w:val="00A6787D"/>
    <w:rsid w:val="00A67F25"/>
    <w:rsid w:val="00A7401F"/>
    <w:rsid w:val="00A8076D"/>
    <w:rsid w:val="00A82633"/>
    <w:rsid w:val="00A95275"/>
    <w:rsid w:val="00A960D3"/>
    <w:rsid w:val="00AA4B72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F3A18"/>
    <w:rsid w:val="00AF5AF5"/>
    <w:rsid w:val="00B00AB4"/>
    <w:rsid w:val="00B00F5B"/>
    <w:rsid w:val="00B03139"/>
    <w:rsid w:val="00B05AAB"/>
    <w:rsid w:val="00B15D77"/>
    <w:rsid w:val="00B201F1"/>
    <w:rsid w:val="00B2467E"/>
    <w:rsid w:val="00B2512E"/>
    <w:rsid w:val="00B37DE4"/>
    <w:rsid w:val="00B51332"/>
    <w:rsid w:val="00B524FC"/>
    <w:rsid w:val="00B54D3F"/>
    <w:rsid w:val="00B74799"/>
    <w:rsid w:val="00B749F6"/>
    <w:rsid w:val="00B847F0"/>
    <w:rsid w:val="00B86DD8"/>
    <w:rsid w:val="00B87EFF"/>
    <w:rsid w:val="00B92B8F"/>
    <w:rsid w:val="00B95169"/>
    <w:rsid w:val="00B959AF"/>
    <w:rsid w:val="00B9668E"/>
    <w:rsid w:val="00B9796F"/>
    <w:rsid w:val="00BA2B32"/>
    <w:rsid w:val="00BB1273"/>
    <w:rsid w:val="00BE1F22"/>
    <w:rsid w:val="00BE63B5"/>
    <w:rsid w:val="00BE768B"/>
    <w:rsid w:val="00C00EA0"/>
    <w:rsid w:val="00C01192"/>
    <w:rsid w:val="00C041AA"/>
    <w:rsid w:val="00C1626F"/>
    <w:rsid w:val="00C30D9D"/>
    <w:rsid w:val="00C32699"/>
    <w:rsid w:val="00C45E69"/>
    <w:rsid w:val="00C521EA"/>
    <w:rsid w:val="00C53723"/>
    <w:rsid w:val="00C539BB"/>
    <w:rsid w:val="00C55F0E"/>
    <w:rsid w:val="00C671A9"/>
    <w:rsid w:val="00C83755"/>
    <w:rsid w:val="00C95CFD"/>
    <w:rsid w:val="00CA048C"/>
    <w:rsid w:val="00CB2952"/>
    <w:rsid w:val="00CB2A67"/>
    <w:rsid w:val="00CC5AAB"/>
    <w:rsid w:val="00CD16BC"/>
    <w:rsid w:val="00CF46B0"/>
    <w:rsid w:val="00CF4CC9"/>
    <w:rsid w:val="00D064AD"/>
    <w:rsid w:val="00D10BF2"/>
    <w:rsid w:val="00D114F4"/>
    <w:rsid w:val="00D115BB"/>
    <w:rsid w:val="00D1570D"/>
    <w:rsid w:val="00D310D8"/>
    <w:rsid w:val="00D36B36"/>
    <w:rsid w:val="00D429E3"/>
    <w:rsid w:val="00D4447D"/>
    <w:rsid w:val="00D50001"/>
    <w:rsid w:val="00D5461C"/>
    <w:rsid w:val="00D55033"/>
    <w:rsid w:val="00D80DFF"/>
    <w:rsid w:val="00D8571A"/>
    <w:rsid w:val="00D87D82"/>
    <w:rsid w:val="00D93B0D"/>
    <w:rsid w:val="00D945A3"/>
    <w:rsid w:val="00DA6608"/>
    <w:rsid w:val="00DB7265"/>
    <w:rsid w:val="00DB7D7F"/>
    <w:rsid w:val="00DC3119"/>
    <w:rsid w:val="00DF240A"/>
    <w:rsid w:val="00E07C36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4FB0"/>
    <w:rsid w:val="00E55061"/>
    <w:rsid w:val="00E56B53"/>
    <w:rsid w:val="00E612F1"/>
    <w:rsid w:val="00E8176F"/>
    <w:rsid w:val="00E836A5"/>
    <w:rsid w:val="00E92664"/>
    <w:rsid w:val="00EA15A3"/>
    <w:rsid w:val="00EA2197"/>
    <w:rsid w:val="00EB35C0"/>
    <w:rsid w:val="00EC0EF4"/>
    <w:rsid w:val="00EC266E"/>
    <w:rsid w:val="00EC2F09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F536D"/>
    <w:rsid w:val="00F0029F"/>
    <w:rsid w:val="00F00D1C"/>
    <w:rsid w:val="00F06270"/>
    <w:rsid w:val="00F06762"/>
    <w:rsid w:val="00F10DFB"/>
    <w:rsid w:val="00F14786"/>
    <w:rsid w:val="00F1514D"/>
    <w:rsid w:val="00F20740"/>
    <w:rsid w:val="00F27C8F"/>
    <w:rsid w:val="00F3463A"/>
    <w:rsid w:val="00F35F2D"/>
    <w:rsid w:val="00F37245"/>
    <w:rsid w:val="00F568F8"/>
    <w:rsid w:val="00F615FD"/>
    <w:rsid w:val="00F652A4"/>
    <w:rsid w:val="00F678A2"/>
    <w:rsid w:val="00F74704"/>
    <w:rsid w:val="00F865D1"/>
    <w:rsid w:val="00F95193"/>
    <w:rsid w:val="00FB11A3"/>
    <w:rsid w:val="00FC2E99"/>
    <w:rsid w:val="00FC781D"/>
    <w:rsid w:val="00FD0B8B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35A2E2"/>
  <w15:docId w15:val="{A23D9EB1-284F-497B-916E-E99EB00A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F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40F4-EB33-45BA-B754-D6622635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1499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Usuario de Windows</cp:lastModifiedBy>
  <cp:revision>4</cp:revision>
  <cp:lastPrinted>2024-08-08T09:04:00Z</cp:lastPrinted>
  <dcterms:created xsi:type="dcterms:W3CDTF">2026-01-12T11:07:00Z</dcterms:created>
  <dcterms:modified xsi:type="dcterms:W3CDTF">2026-01-13T11:12:00Z</dcterms:modified>
</cp:coreProperties>
</file>