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37" w:rsidRPr="00E80E2F" w:rsidRDefault="003C5D3F" w:rsidP="00360727">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
        <w:jc w:val="center"/>
        <w:rPr>
          <w:rFonts w:eastAsia="Times New Roman" w:cstheme="minorHAnsi"/>
          <w:b/>
          <w:bCs/>
          <w:sz w:val="28"/>
          <w:szCs w:val="28"/>
          <w:lang w:eastAsia="es-ES"/>
        </w:rPr>
      </w:pPr>
      <w:r>
        <w:rPr>
          <w:rFonts w:eastAsia="Times New Roman" w:cstheme="minorHAnsi"/>
          <w:b/>
          <w:bCs/>
          <w:sz w:val="28"/>
          <w:szCs w:val="28"/>
          <w:lang w:eastAsia="es-ES"/>
        </w:rPr>
        <w:t>ANEXO I</w:t>
      </w:r>
      <w:r w:rsidR="008A6337">
        <w:rPr>
          <w:rFonts w:eastAsia="Times New Roman" w:cstheme="minorHAnsi"/>
          <w:b/>
          <w:bCs/>
          <w:sz w:val="28"/>
          <w:szCs w:val="28"/>
          <w:lang w:eastAsia="es-ES"/>
        </w:rPr>
        <w:t xml:space="preserve"> -</w:t>
      </w:r>
      <w:r w:rsidR="008A6337"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BC6EF8">
        <w:rPr>
          <w:rFonts w:eastAsia="Times New Roman" w:cstheme="minorHAnsi"/>
          <w:b/>
          <w:bCs/>
          <w:sz w:val="28"/>
          <w:szCs w:val="28"/>
          <w:lang w:eastAsia="es-ES"/>
        </w:rPr>
        <w:t>2</w:t>
      </w:r>
      <w:r w:rsidR="000B3350">
        <w:rPr>
          <w:rFonts w:eastAsia="Times New Roman" w:cstheme="minorHAnsi"/>
          <w:b/>
          <w:bCs/>
          <w:sz w:val="28"/>
          <w:szCs w:val="28"/>
          <w:lang w:eastAsia="es-ES"/>
        </w:rPr>
        <w:t>.1</w:t>
      </w:r>
    </w:p>
    <w:p w:rsidR="008A6337" w:rsidRDefault="00D20FD9" w:rsidP="00360727">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540467" w:rsidRPr="000263A3" w:rsidRDefault="00540467" w:rsidP="00360727">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
        <w:jc w:val="center"/>
        <w:rPr>
          <w:rFonts w:eastAsia="Times New Roman" w:cstheme="minorHAnsi"/>
          <w:b/>
          <w:bCs/>
          <w:lang w:eastAsia="es-ES"/>
        </w:rPr>
      </w:pPr>
      <w:r w:rsidRPr="000263A3">
        <w:rPr>
          <w:rFonts w:eastAsia="Times New Roman" w:cstheme="minorHAnsi"/>
          <w:b/>
          <w:bCs/>
          <w:lang w:eastAsia="es-ES"/>
        </w:rPr>
        <w:t>AL AMPARO DE LA CONVOCATORIA DE EXPRESIONES DE INTERES DIRIGIDA A ORGANISMOS O ENTIDADES PÚBLICAS DEL P</w:t>
      </w:r>
      <w:r w:rsidR="0058542D">
        <w:rPr>
          <w:rFonts w:eastAsia="Times New Roman" w:cstheme="minorHAnsi"/>
          <w:b/>
          <w:bCs/>
          <w:lang w:eastAsia="es-ES"/>
        </w:rPr>
        <w:t>R</w:t>
      </w:r>
      <w:r w:rsidRPr="000263A3">
        <w:rPr>
          <w:rFonts w:eastAsia="Times New Roman" w:cstheme="minorHAnsi"/>
          <w:b/>
          <w:bCs/>
          <w:lang w:eastAsia="es-ES"/>
        </w:rPr>
        <w:t>INCIPADO DE ASTURIAS</w:t>
      </w:r>
    </w:p>
    <w:p w:rsidR="008A6337" w:rsidRPr="00495759" w:rsidRDefault="00495759" w:rsidP="00495759">
      <w:pPr>
        <w:spacing w:before="120" w:after="360"/>
        <w:ind w:right="-1276"/>
        <w:jc w:val="center"/>
        <w:rPr>
          <w:rFonts w:ascii="Arial" w:eastAsia="Times New Roman" w:hAnsi="Arial" w:cs="Arial"/>
          <w:b/>
          <w:bCs/>
          <w:i/>
          <w:sz w:val="20"/>
          <w:szCs w:val="20"/>
          <w:lang w:eastAsia="es-ES"/>
        </w:rPr>
      </w:pPr>
      <w:r w:rsidRPr="00495759">
        <w:rPr>
          <w:rFonts w:ascii="Arial" w:eastAsia="Times New Roman" w:hAnsi="Arial" w:cs="Arial"/>
          <w:b/>
          <w:bCs/>
          <w:i/>
          <w:sz w:val="20"/>
          <w:szCs w:val="20"/>
          <w:lang w:eastAsia="es-ES"/>
        </w:rPr>
        <w:t>Criterios y Procedimientos para la Sele</w:t>
      </w:r>
      <w:r w:rsidR="008431E0">
        <w:rPr>
          <w:rFonts w:ascii="Arial" w:eastAsia="Times New Roman" w:hAnsi="Arial" w:cs="Arial"/>
          <w:b/>
          <w:bCs/>
          <w:i/>
          <w:sz w:val="20"/>
          <w:szCs w:val="20"/>
          <w:lang w:eastAsia="es-ES"/>
        </w:rPr>
        <w:t>cción de Operaciones - Versión 2</w:t>
      </w:r>
      <w:bookmarkStart w:id="0" w:name="_GoBack"/>
      <w:bookmarkEnd w:id="0"/>
      <w:r w:rsidRPr="00495759">
        <w:rPr>
          <w:rFonts w:ascii="Arial" w:eastAsia="Times New Roman" w:hAnsi="Arial" w:cs="Arial"/>
          <w:b/>
          <w:bCs/>
          <w:i/>
          <w:sz w:val="20"/>
          <w:szCs w:val="20"/>
          <w:lang w:eastAsia="es-ES"/>
        </w:rPr>
        <w:t xml:space="preserve">.0 </w:t>
      </w:r>
    </w:p>
    <w:tbl>
      <w:tblPr>
        <w:tblStyle w:val="Tablaconcuadrcula"/>
        <w:tblW w:w="10349" w:type="dxa"/>
        <w:tblInd w:w="-318" w:type="dxa"/>
        <w:tblLook w:val="04A0" w:firstRow="1" w:lastRow="0" w:firstColumn="1" w:lastColumn="0" w:noHBand="0" w:noVBand="1"/>
      </w:tblPr>
      <w:tblGrid>
        <w:gridCol w:w="1986"/>
        <w:gridCol w:w="8363"/>
      </w:tblGrid>
      <w:tr w:rsidR="000263A3" w:rsidTr="000263A3">
        <w:trPr>
          <w:trHeight w:val="615"/>
        </w:trPr>
        <w:tc>
          <w:tcPr>
            <w:tcW w:w="1986" w:type="dxa"/>
          </w:tcPr>
          <w:p w:rsidR="000263A3" w:rsidRDefault="000263A3" w:rsidP="009B6CC8">
            <w:pPr>
              <w:spacing w:after="0"/>
              <w:ind w:left="34" w:right="-1275"/>
              <w:rPr>
                <w:rFonts w:ascii="Arial" w:eastAsia="Times New Roman" w:hAnsi="Arial" w:cs="Arial"/>
                <w:b/>
                <w:bCs/>
                <w:sz w:val="20"/>
                <w:szCs w:val="20"/>
                <w:lang w:eastAsia="es-ES"/>
              </w:rPr>
            </w:pPr>
          </w:p>
          <w:p w:rsidR="000263A3" w:rsidRDefault="000263A3"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8363" w:type="dxa"/>
          </w:tcPr>
          <w:p w:rsidR="000263A3" w:rsidRDefault="000263A3" w:rsidP="009B6CC8">
            <w:pPr>
              <w:spacing w:after="0"/>
              <w:ind w:left="34" w:right="-1275"/>
              <w:jc w:val="center"/>
              <w:rPr>
                <w:rFonts w:ascii="Arial" w:eastAsia="Times New Roman" w:hAnsi="Arial" w:cs="Arial"/>
                <w:b/>
                <w:bCs/>
                <w:sz w:val="20"/>
                <w:szCs w:val="20"/>
                <w:lang w:eastAsia="es-ES"/>
              </w:rPr>
            </w:pPr>
          </w:p>
        </w:tc>
      </w:tr>
      <w:tr w:rsidR="000263A3" w:rsidTr="000263A3">
        <w:trPr>
          <w:trHeight w:val="443"/>
        </w:trPr>
        <w:tc>
          <w:tcPr>
            <w:tcW w:w="1986" w:type="dxa"/>
            <w:vAlign w:val="center"/>
          </w:tcPr>
          <w:p w:rsidR="000263A3" w:rsidRDefault="000263A3"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8363" w:type="dxa"/>
          </w:tcPr>
          <w:p w:rsidR="000263A3" w:rsidRDefault="000263A3" w:rsidP="009B6CC8">
            <w:pPr>
              <w:spacing w:after="0"/>
              <w:ind w:left="34" w:right="-1275"/>
              <w:jc w:val="center"/>
              <w:rPr>
                <w:rFonts w:ascii="Arial" w:eastAsia="Times New Roman" w:hAnsi="Arial" w:cs="Arial"/>
                <w:b/>
                <w:bCs/>
                <w:sz w:val="20"/>
                <w:szCs w:val="20"/>
                <w:lang w:eastAsia="es-ES"/>
              </w:rPr>
            </w:pPr>
          </w:p>
        </w:tc>
      </w:tr>
      <w:tr w:rsidR="000263A3" w:rsidTr="000263A3">
        <w:trPr>
          <w:trHeight w:val="517"/>
        </w:trPr>
        <w:tc>
          <w:tcPr>
            <w:tcW w:w="10349" w:type="dxa"/>
            <w:gridSpan w:val="2"/>
          </w:tcPr>
          <w:p w:rsidR="000263A3" w:rsidRDefault="003C5D3F"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0263A3" w:rsidRPr="000263A3" w:rsidRDefault="000263A3" w:rsidP="000263A3">
      <w:pPr>
        <w:ind w:right="142"/>
        <w:jc w:val="both"/>
        <w:rPr>
          <w:rFonts w:ascii="Arial" w:eastAsia="Times New Roman" w:hAnsi="Arial" w:cs="Arial"/>
          <w:b/>
          <w:bCs/>
          <w:sz w:val="20"/>
          <w:szCs w:val="20"/>
          <w:lang w:eastAsia="es-ES"/>
        </w:rPr>
      </w:pPr>
    </w:p>
    <w:tbl>
      <w:tblPr>
        <w:tblW w:w="10490" w:type="dxa"/>
        <w:tblInd w:w="-497"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3969"/>
        <w:gridCol w:w="36"/>
        <w:gridCol w:w="1112"/>
        <w:gridCol w:w="955"/>
        <w:gridCol w:w="985"/>
        <w:gridCol w:w="51"/>
        <w:gridCol w:w="19"/>
        <w:gridCol w:w="49"/>
        <w:gridCol w:w="909"/>
        <w:gridCol w:w="2405"/>
      </w:tblGrid>
      <w:tr w:rsidR="008A6337" w:rsidRPr="00242ECC" w:rsidTr="008E39A1">
        <w:trPr>
          <w:trHeight w:val="296"/>
        </w:trPr>
        <w:tc>
          <w:tcPr>
            <w:tcW w:w="3969" w:type="dxa"/>
            <w:shd w:val="clear" w:color="auto" w:fill="DEEAF6" w:themeFill="accent1" w:themeFillTint="33"/>
            <w:vAlign w:val="center"/>
            <w:hideMark/>
          </w:tcPr>
          <w:p w:rsidR="008A6337" w:rsidRPr="00242ECC" w:rsidRDefault="008A6337" w:rsidP="00BA3F16">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521" w:type="dxa"/>
            <w:gridSpan w:val="9"/>
            <w:shd w:val="clear" w:color="auto" w:fill="DEEAF6" w:themeFill="accent1" w:themeFillTint="33"/>
            <w:vAlign w:val="center"/>
            <w:hideMark/>
          </w:tcPr>
          <w:p w:rsidR="008A6337" w:rsidRPr="001A6B03" w:rsidRDefault="008A6337" w:rsidP="00BA3F16">
            <w:pPr>
              <w:spacing w:after="0" w:line="240" w:lineRule="auto"/>
              <w:ind w:right="112"/>
              <w:jc w:val="both"/>
              <w:rPr>
                <w:rFonts w:cs="Calibri"/>
                <w:color w:val="002060"/>
                <w:lang w:eastAsia="es-ES"/>
              </w:rPr>
            </w:pPr>
            <w:r w:rsidRPr="001A6B03">
              <w:rPr>
                <w:rFonts w:asciiTheme="minorHAnsi" w:eastAsia="Times New Roman" w:hAnsiTheme="minorHAnsi" w:cs="Calibri"/>
                <w:b/>
                <w:bCs/>
                <w:color w:val="002060"/>
                <w:sz w:val="20"/>
                <w:szCs w:val="20"/>
                <w:lang w:eastAsia="es-ES"/>
              </w:rPr>
              <w:t xml:space="preserve">OP </w:t>
            </w:r>
            <w:r w:rsidR="00072652" w:rsidRPr="001A6B03">
              <w:rPr>
                <w:rFonts w:asciiTheme="minorHAnsi" w:eastAsia="Times New Roman" w:hAnsiTheme="minorHAnsi" w:cs="Calibri"/>
                <w:b/>
                <w:bCs/>
                <w:color w:val="002060"/>
                <w:sz w:val="20"/>
                <w:szCs w:val="20"/>
                <w:lang w:eastAsia="es-ES"/>
              </w:rPr>
              <w:t>2</w:t>
            </w:r>
            <w:r w:rsidRPr="001A6B03">
              <w:rPr>
                <w:rFonts w:asciiTheme="minorHAnsi" w:eastAsia="Times New Roman" w:hAnsiTheme="minorHAnsi" w:cs="Calibri"/>
                <w:b/>
                <w:bCs/>
                <w:color w:val="002060"/>
                <w:sz w:val="20"/>
                <w:szCs w:val="20"/>
                <w:lang w:eastAsia="es-ES"/>
              </w:rPr>
              <w:t xml:space="preserve"> </w:t>
            </w:r>
            <w:r w:rsidR="006C4A85" w:rsidRPr="001A6B03">
              <w:rPr>
                <w:rFonts w:asciiTheme="minorHAnsi" w:eastAsia="Times New Roman" w:hAnsiTheme="minorHAnsi" w:cs="Calibri"/>
                <w:b/>
                <w:bCs/>
                <w:color w:val="002060"/>
                <w:sz w:val="20"/>
                <w:szCs w:val="20"/>
                <w:lang w:eastAsia="es-ES"/>
              </w:rPr>
              <w:t xml:space="preserve">- </w:t>
            </w:r>
            <w:r w:rsidR="00072652" w:rsidRPr="001E0225">
              <w:rPr>
                <w:rFonts w:cs="Calibri"/>
                <w:color w:val="002060"/>
                <w:sz w:val="20"/>
                <w:szCs w:val="20"/>
              </w:rPr>
              <w:t xml:space="preserve">Una Europa más verde, </w:t>
            </w:r>
            <w:proofErr w:type="spellStart"/>
            <w:r w:rsidR="00072652" w:rsidRPr="001E0225">
              <w:rPr>
                <w:rFonts w:cs="Calibri"/>
                <w:color w:val="002060"/>
                <w:sz w:val="20"/>
                <w:szCs w:val="20"/>
              </w:rPr>
              <w:t>hipocarbónica</w:t>
            </w:r>
            <w:proofErr w:type="spellEnd"/>
            <w:r w:rsidR="00072652" w:rsidRPr="001E0225">
              <w:rPr>
                <w:rFonts w:cs="Calibri"/>
                <w:color w:val="002060"/>
                <w:sz w:val="20"/>
                <w:szCs w:val="20"/>
              </w:rPr>
              <w:t xml:space="preserve"> y en transición hacia una economía con cero emisiones netas de carbono, y </w:t>
            </w:r>
            <w:proofErr w:type="spellStart"/>
            <w:r w:rsidR="00072652" w:rsidRPr="001E0225">
              <w:rPr>
                <w:rFonts w:cs="Calibri"/>
                <w:color w:val="002060"/>
                <w:sz w:val="20"/>
                <w:szCs w:val="20"/>
              </w:rPr>
              <w:t>resiliente</w:t>
            </w:r>
            <w:proofErr w:type="spellEnd"/>
            <w:r w:rsidR="00072652" w:rsidRPr="001E0225">
              <w:rPr>
                <w:rFonts w:cs="Calibri"/>
                <w:color w:val="002060"/>
                <w:sz w:val="20"/>
                <w:szCs w:val="20"/>
              </w:rPr>
              <w:t>, promoviendo una transición energética limpia y equitativa, la inversión verde y azul, la economía circular, la mitigación  el cambio</w:t>
            </w: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521" w:type="dxa"/>
            <w:gridSpan w:val="9"/>
            <w:shd w:val="clear" w:color="auto" w:fill="DEEAF6" w:themeFill="accent1" w:themeFillTint="33"/>
            <w:vAlign w:val="center"/>
            <w:hideMark/>
          </w:tcPr>
          <w:p w:rsidR="008A6337" w:rsidRPr="001A6B03" w:rsidRDefault="008A6337" w:rsidP="00BA3F16">
            <w:pPr>
              <w:spacing w:after="0" w:line="240" w:lineRule="auto"/>
              <w:ind w:right="709"/>
              <w:jc w:val="both"/>
              <w:rPr>
                <w:rFonts w:eastAsia="Times New Roman" w:cs="Calibri"/>
                <w:bCs/>
                <w:color w:val="002060"/>
                <w:sz w:val="20"/>
                <w:szCs w:val="20"/>
                <w:lang w:eastAsia="es-ES"/>
              </w:rPr>
            </w:pPr>
            <w:r w:rsidRPr="001A6B03">
              <w:rPr>
                <w:rFonts w:eastAsia="Times New Roman" w:cs="Calibri"/>
                <w:b/>
                <w:bCs/>
                <w:color w:val="002060"/>
                <w:sz w:val="20"/>
                <w:szCs w:val="20"/>
                <w:lang w:eastAsia="es-ES"/>
              </w:rPr>
              <w:t>OE</w:t>
            </w:r>
            <w:r w:rsidR="00072652" w:rsidRPr="001A6B03">
              <w:rPr>
                <w:rFonts w:eastAsia="Times New Roman" w:cs="Calibri"/>
                <w:b/>
                <w:bCs/>
                <w:color w:val="002060"/>
                <w:sz w:val="20"/>
                <w:szCs w:val="20"/>
                <w:lang w:eastAsia="es-ES"/>
              </w:rPr>
              <w:t xml:space="preserve"> 2</w:t>
            </w:r>
            <w:r w:rsidR="006C4A85" w:rsidRPr="001A6B03">
              <w:rPr>
                <w:rFonts w:eastAsia="Times New Roman" w:cs="Calibri"/>
                <w:b/>
                <w:bCs/>
                <w:color w:val="002060"/>
                <w:sz w:val="20"/>
                <w:szCs w:val="20"/>
                <w:lang w:eastAsia="es-ES"/>
              </w:rPr>
              <w:t>.</w:t>
            </w:r>
            <w:r w:rsidR="00BC6EF8" w:rsidRPr="001A6B03">
              <w:rPr>
                <w:rFonts w:eastAsia="Times New Roman" w:cs="Calibri"/>
                <w:b/>
                <w:bCs/>
                <w:color w:val="002060"/>
                <w:sz w:val="20"/>
                <w:szCs w:val="20"/>
                <w:lang w:eastAsia="es-ES"/>
              </w:rPr>
              <w:t>2</w:t>
            </w:r>
            <w:r w:rsidRPr="001A6B03">
              <w:rPr>
                <w:rFonts w:eastAsia="Times New Roman" w:cs="Calibri"/>
                <w:b/>
                <w:bCs/>
                <w:color w:val="002060"/>
                <w:sz w:val="20"/>
                <w:szCs w:val="20"/>
                <w:lang w:eastAsia="es-ES"/>
              </w:rPr>
              <w:t xml:space="preserve"> - </w:t>
            </w:r>
            <w:r w:rsidR="00BC6EF8" w:rsidRPr="001A6B03">
              <w:rPr>
                <w:rFonts w:eastAsia="Times New Roman" w:cs="Calibri"/>
                <w:b/>
                <w:bCs/>
                <w:color w:val="002060"/>
                <w:sz w:val="20"/>
                <w:szCs w:val="20"/>
                <w:lang w:eastAsia="es-ES"/>
              </w:rPr>
              <w:t xml:space="preserve">- </w:t>
            </w:r>
            <w:r w:rsidR="00BC6EF8" w:rsidRPr="001A6B03">
              <w:rPr>
                <w:rFonts w:eastAsia="Times New Roman" w:cs="Calibri"/>
                <w:bCs/>
                <w:color w:val="002060"/>
                <w:sz w:val="20"/>
                <w:szCs w:val="20"/>
                <w:lang w:eastAsia="es-ES"/>
              </w:rPr>
              <w:t>El fomento de las energías renovables de conformidad con la Directiva (UE) 2018/2001, en particular los criterios de sostenibilidad que se detallan en ella</w:t>
            </w:r>
          </w:p>
        </w:tc>
      </w:tr>
      <w:tr w:rsidR="008A6337" w:rsidRPr="00ED2103" w:rsidTr="008E39A1">
        <w:trPr>
          <w:trHeight w:val="311"/>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521" w:type="dxa"/>
            <w:gridSpan w:val="9"/>
            <w:shd w:val="clear" w:color="auto" w:fill="DEEAF6" w:themeFill="accent1" w:themeFillTint="33"/>
            <w:vAlign w:val="center"/>
            <w:hideMark/>
          </w:tcPr>
          <w:p w:rsidR="008A6337" w:rsidRPr="001A6B03" w:rsidRDefault="00BC6EF8" w:rsidP="00BA3F16">
            <w:pPr>
              <w:spacing w:after="0" w:line="240" w:lineRule="auto"/>
              <w:ind w:right="214"/>
              <w:jc w:val="both"/>
              <w:rPr>
                <w:rFonts w:eastAsia="Times New Roman" w:cs="Arial"/>
                <w:b/>
                <w:color w:val="002060"/>
                <w:sz w:val="20"/>
                <w:szCs w:val="20"/>
                <w:lang w:eastAsia="es-ES"/>
              </w:rPr>
            </w:pPr>
            <w:r w:rsidRPr="001A6B03">
              <w:rPr>
                <w:rFonts w:eastAsia="Times New Roman" w:cs="Arial"/>
                <w:b/>
                <w:color w:val="002060"/>
                <w:sz w:val="20"/>
                <w:szCs w:val="20"/>
                <w:lang w:eastAsia="es-ES"/>
              </w:rPr>
              <w:t xml:space="preserve">AS2A201 </w:t>
            </w:r>
            <w:r w:rsidR="008A6337" w:rsidRPr="001A6B03">
              <w:rPr>
                <w:rFonts w:eastAsia="Times New Roman" w:cs="Arial"/>
                <w:b/>
                <w:color w:val="002060"/>
                <w:sz w:val="20"/>
                <w:szCs w:val="20"/>
                <w:lang w:eastAsia="es-ES"/>
              </w:rPr>
              <w:t xml:space="preserve">- </w:t>
            </w:r>
            <w:r w:rsidR="008A6337" w:rsidRPr="001A6B03">
              <w:rPr>
                <w:rFonts w:eastAsia="Times New Roman" w:cs="Arial"/>
                <w:color w:val="002060"/>
                <w:sz w:val="20"/>
                <w:szCs w:val="20"/>
                <w:lang w:eastAsia="es-ES"/>
              </w:rPr>
              <w:t> </w:t>
            </w:r>
            <w:r w:rsidR="009415DA" w:rsidRPr="001A6B03">
              <w:rPr>
                <w:rFonts w:eastAsia="Times New Roman" w:cs="Arial"/>
                <w:color w:val="002060"/>
                <w:sz w:val="20"/>
                <w:szCs w:val="20"/>
                <w:lang w:eastAsia="es-ES"/>
              </w:rPr>
              <w:t>Creación de infraestructuras de generación de energía fotovoltaica en EDAR</w:t>
            </w:r>
          </w:p>
        </w:tc>
      </w:tr>
      <w:tr w:rsidR="008A6337" w:rsidRPr="00ED2103" w:rsidTr="008E39A1">
        <w:trPr>
          <w:trHeight w:val="311"/>
        </w:trPr>
        <w:tc>
          <w:tcPr>
            <w:tcW w:w="3969" w:type="dxa"/>
            <w:shd w:val="clear" w:color="auto" w:fill="1F4E79" w:themeFill="accent1" w:themeFillShade="80"/>
            <w:vAlign w:val="center"/>
            <w:hideMark/>
          </w:tcPr>
          <w:p w:rsidR="008A6337" w:rsidRPr="00ED2103" w:rsidRDefault="008A6337" w:rsidP="00BA3F16">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521" w:type="dxa"/>
            <w:gridSpan w:val="9"/>
            <w:shd w:val="clear" w:color="auto" w:fill="1F4E79" w:themeFill="accent1" w:themeFillShade="80"/>
            <w:vAlign w:val="center"/>
            <w:hideMark/>
          </w:tcPr>
          <w:p w:rsidR="008A6337" w:rsidRPr="00ED2103" w:rsidRDefault="008A6337" w:rsidP="00BA3F16">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521" w:type="dxa"/>
            <w:gridSpan w:val="9"/>
            <w:shd w:val="clear" w:color="auto" w:fill="auto"/>
            <w:vAlign w:val="center"/>
          </w:tcPr>
          <w:p w:rsidR="008A6337" w:rsidRPr="001D18DC" w:rsidRDefault="008A6337" w:rsidP="00BA3F16">
            <w:pPr>
              <w:spacing w:after="0" w:line="240" w:lineRule="auto"/>
              <w:ind w:right="709"/>
              <w:jc w:val="both"/>
              <w:rPr>
                <w:rFonts w:eastAsia="Times New Roman" w:cs="Calibri"/>
                <w:bCs/>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521" w:type="dxa"/>
            <w:gridSpan w:val="9"/>
            <w:shd w:val="clear" w:color="auto" w:fill="auto"/>
            <w:vAlign w:val="center"/>
          </w:tcPr>
          <w:p w:rsidR="008A6337" w:rsidRPr="001D18DC" w:rsidRDefault="008A6337" w:rsidP="00BA3F16">
            <w:pPr>
              <w:spacing w:after="0" w:line="240" w:lineRule="auto"/>
              <w:ind w:right="709"/>
              <w:jc w:val="both"/>
              <w:rPr>
                <w:rFonts w:eastAsia="Times New Roman" w:cs="Calibri"/>
                <w:bCs/>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521" w:type="dxa"/>
            <w:gridSpan w:val="9"/>
            <w:shd w:val="clear" w:color="auto" w:fill="auto"/>
            <w:vAlign w:val="center"/>
          </w:tcPr>
          <w:p w:rsidR="008A6337" w:rsidRPr="001D18DC" w:rsidRDefault="008A6337" w:rsidP="00BA3F16">
            <w:pPr>
              <w:spacing w:after="0" w:line="240" w:lineRule="auto"/>
              <w:ind w:right="709"/>
              <w:jc w:val="both"/>
              <w:rPr>
                <w:rFonts w:eastAsia="Times New Roman" w:cs="Calibri"/>
                <w:bCs/>
                <w:color w:val="000000"/>
                <w:sz w:val="20"/>
                <w:szCs w:val="20"/>
                <w:lang w:eastAsia="es-ES"/>
              </w:rPr>
            </w:pPr>
          </w:p>
        </w:tc>
      </w:tr>
      <w:tr w:rsidR="008A6337" w:rsidRPr="00ED2103" w:rsidTr="008E39A1">
        <w:trPr>
          <w:trHeight w:val="311"/>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521" w:type="dxa"/>
            <w:gridSpan w:val="9"/>
            <w:shd w:val="clear" w:color="auto" w:fill="auto"/>
            <w:vAlign w:val="center"/>
          </w:tcPr>
          <w:p w:rsidR="008A6337" w:rsidRPr="001D18DC" w:rsidRDefault="008A6337" w:rsidP="00BA3F16">
            <w:pPr>
              <w:spacing w:after="0" w:line="240" w:lineRule="auto"/>
              <w:ind w:right="709"/>
              <w:jc w:val="both"/>
              <w:rPr>
                <w:rFonts w:eastAsia="Times New Roman" w:cs="Calibri"/>
                <w:bCs/>
                <w:color w:val="000000"/>
                <w:sz w:val="20"/>
                <w:szCs w:val="20"/>
                <w:lang w:eastAsia="es-ES"/>
              </w:rPr>
            </w:pPr>
          </w:p>
        </w:tc>
      </w:tr>
      <w:tr w:rsidR="00495759" w:rsidRPr="00ED2103" w:rsidTr="008E39A1">
        <w:trPr>
          <w:trHeight w:val="311"/>
        </w:trPr>
        <w:tc>
          <w:tcPr>
            <w:tcW w:w="3969" w:type="dxa"/>
            <w:shd w:val="clear" w:color="auto" w:fill="1F4E79" w:themeFill="accent1" w:themeFillShade="80"/>
            <w:vAlign w:val="center"/>
            <w:hideMark/>
          </w:tcPr>
          <w:p w:rsidR="00495759" w:rsidRPr="00ED2103" w:rsidRDefault="00495759"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521" w:type="dxa"/>
            <w:gridSpan w:val="9"/>
            <w:shd w:val="clear" w:color="auto" w:fill="1F4E79" w:themeFill="accent1" w:themeFillShade="80"/>
            <w:vAlign w:val="center"/>
          </w:tcPr>
          <w:p w:rsidR="00495759" w:rsidRPr="00ED2103" w:rsidRDefault="00495759" w:rsidP="00BA3F16">
            <w:pPr>
              <w:spacing w:after="0" w:line="240" w:lineRule="auto"/>
              <w:ind w:right="709"/>
              <w:jc w:val="both"/>
              <w:rPr>
                <w:rFonts w:eastAsia="Times New Roman" w:cs="Calibri"/>
                <w:b/>
                <w:bCs/>
                <w:color w:val="FFFFFF" w:themeColor="background1"/>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521" w:type="dxa"/>
            <w:gridSpan w:val="9"/>
            <w:shd w:val="clear" w:color="auto" w:fill="auto"/>
            <w:vAlign w:val="center"/>
          </w:tcPr>
          <w:p w:rsidR="00495759" w:rsidRPr="001D18DC" w:rsidRDefault="00495759" w:rsidP="00BA3F16">
            <w:pPr>
              <w:spacing w:after="0" w:line="240" w:lineRule="auto"/>
              <w:jc w:val="both"/>
              <w:rPr>
                <w:rFonts w:eastAsia="Times New Roman" w:cs="Calibri"/>
                <w:bCs/>
                <w:color w:val="000000"/>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521" w:type="dxa"/>
            <w:gridSpan w:val="9"/>
            <w:shd w:val="clear" w:color="auto" w:fill="auto"/>
            <w:vAlign w:val="center"/>
          </w:tcPr>
          <w:p w:rsidR="00495759" w:rsidRPr="001D18DC" w:rsidRDefault="00495759" w:rsidP="00BA3F16">
            <w:pPr>
              <w:spacing w:after="0" w:line="240" w:lineRule="auto"/>
              <w:jc w:val="both"/>
              <w:rPr>
                <w:rFonts w:eastAsia="Times New Roman" w:cs="Calibri"/>
                <w:bCs/>
                <w:color w:val="000000"/>
                <w:sz w:val="20"/>
                <w:szCs w:val="20"/>
                <w:lang w:eastAsia="es-ES"/>
              </w:rPr>
            </w:pPr>
          </w:p>
        </w:tc>
      </w:tr>
      <w:tr w:rsidR="00495759" w:rsidRPr="00ED2103" w:rsidTr="008E39A1">
        <w:trPr>
          <w:trHeight w:val="475"/>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521" w:type="dxa"/>
            <w:gridSpan w:val="9"/>
            <w:shd w:val="clear" w:color="auto" w:fill="auto"/>
            <w:vAlign w:val="center"/>
          </w:tcPr>
          <w:p w:rsidR="00495759" w:rsidRPr="00ED2103" w:rsidRDefault="00495759" w:rsidP="00BA3F16">
            <w:pPr>
              <w:spacing w:after="0" w:line="240" w:lineRule="auto"/>
              <w:ind w:right="709"/>
              <w:jc w:val="both"/>
              <w:rPr>
                <w:rFonts w:eastAsia="Times New Roman" w:cs="Calibri"/>
                <w:color w:val="000000"/>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521" w:type="dxa"/>
            <w:gridSpan w:val="9"/>
            <w:shd w:val="clear" w:color="auto" w:fill="auto"/>
            <w:vAlign w:val="center"/>
          </w:tcPr>
          <w:p w:rsidR="00495759" w:rsidRPr="00ED2103" w:rsidRDefault="00495759" w:rsidP="00BA3F16">
            <w:pPr>
              <w:spacing w:after="0" w:line="240" w:lineRule="auto"/>
              <w:ind w:right="709"/>
              <w:jc w:val="both"/>
              <w:rPr>
                <w:rFonts w:eastAsia="Times New Roman" w:cs="Calibri"/>
                <w:color w:val="000000"/>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521" w:type="dxa"/>
            <w:gridSpan w:val="9"/>
            <w:shd w:val="clear" w:color="auto" w:fill="auto"/>
            <w:vAlign w:val="center"/>
          </w:tcPr>
          <w:p w:rsidR="00495759" w:rsidRPr="00ED2103" w:rsidRDefault="00495759" w:rsidP="00BA3F16">
            <w:pPr>
              <w:spacing w:after="0" w:line="240" w:lineRule="auto"/>
              <w:ind w:right="709"/>
              <w:jc w:val="both"/>
              <w:rPr>
                <w:rFonts w:eastAsia="Times New Roman" w:cs="Arial"/>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521" w:type="dxa"/>
            <w:gridSpan w:val="9"/>
            <w:shd w:val="clear" w:color="auto" w:fill="auto"/>
            <w:noWrap/>
            <w:vAlign w:val="center"/>
          </w:tcPr>
          <w:p w:rsidR="00495759" w:rsidRPr="00ED2103" w:rsidRDefault="00495759" w:rsidP="00BA3F16">
            <w:pPr>
              <w:spacing w:after="0" w:line="240" w:lineRule="auto"/>
              <w:ind w:right="709"/>
              <w:jc w:val="both"/>
              <w:rPr>
                <w:rFonts w:eastAsia="Times New Roman" w:cs="Calibri"/>
                <w:color w:val="000000"/>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521" w:type="dxa"/>
            <w:gridSpan w:val="9"/>
            <w:shd w:val="clear" w:color="auto" w:fill="auto"/>
            <w:noWrap/>
            <w:vAlign w:val="center"/>
          </w:tcPr>
          <w:p w:rsidR="00495759" w:rsidRPr="00ED2103" w:rsidRDefault="00495759"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Se trata de una operación generadora de ingresos (SI/NO)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IVA recuperable según legislación nacional (SI/NO)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La operación incluye compra de terrenos (SI/NO)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475"/>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521" w:type="dxa"/>
            <w:gridSpan w:val="9"/>
            <w:shd w:val="clear" w:color="auto" w:fill="DEEAF6" w:themeFill="accent1" w:themeFillTint="33"/>
            <w:noWrap/>
            <w:vAlign w:val="center"/>
          </w:tcPr>
          <w:p w:rsidR="008A6337" w:rsidRPr="001A6B03" w:rsidRDefault="00A34409" w:rsidP="00BA3F16">
            <w:pPr>
              <w:spacing w:after="0" w:line="240" w:lineRule="auto"/>
              <w:ind w:right="709"/>
              <w:jc w:val="both"/>
              <w:rPr>
                <w:rFonts w:eastAsia="Times New Roman" w:cs="Calibri"/>
                <w:color w:val="002060"/>
                <w:sz w:val="20"/>
                <w:szCs w:val="20"/>
                <w:lang w:eastAsia="es-ES"/>
              </w:rPr>
            </w:pPr>
            <w:r w:rsidRPr="001A6B03">
              <w:rPr>
                <w:rFonts w:eastAsia="Times New Roman" w:cs="Calibri"/>
                <w:color w:val="002060"/>
                <w:sz w:val="20"/>
                <w:szCs w:val="20"/>
                <w:lang w:eastAsia="es-ES"/>
              </w:rPr>
              <w:t>48</w:t>
            </w:r>
            <w:r w:rsidR="000412D7" w:rsidRPr="001A6B03">
              <w:rPr>
                <w:rFonts w:eastAsia="Times New Roman" w:cs="Calibri"/>
                <w:color w:val="002060"/>
                <w:sz w:val="20"/>
                <w:szCs w:val="20"/>
                <w:lang w:eastAsia="es-ES"/>
              </w:rPr>
              <w:t xml:space="preserve"> - Energía renovable: solar</w:t>
            </w:r>
          </w:p>
        </w:tc>
      </w:tr>
      <w:tr w:rsidR="004B048F" w:rsidRPr="006C4A85" w:rsidTr="008E39A1">
        <w:trPr>
          <w:trHeight w:val="393"/>
        </w:trPr>
        <w:tc>
          <w:tcPr>
            <w:tcW w:w="4005" w:type="dxa"/>
            <w:gridSpan w:val="2"/>
            <w:shd w:val="clear" w:color="auto" w:fill="1F4E79" w:themeFill="accent1" w:themeFillShade="80"/>
            <w:vAlign w:val="center"/>
          </w:tcPr>
          <w:p w:rsidR="004B048F" w:rsidRPr="00ED2103" w:rsidRDefault="008A6337" w:rsidP="00BA3F16">
            <w:pPr>
              <w:spacing w:after="0" w:line="240" w:lineRule="auto"/>
              <w:ind w:right="112"/>
              <w:jc w:val="both"/>
              <w:rPr>
                <w:rFonts w:eastAsia="Times New Roman" w:cs="Calibri"/>
                <w:b/>
                <w:bCs/>
                <w:color w:val="FFFFFF" w:themeColor="background1"/>
                <w:sz w:val="20"/>
                <w:szCs w:val="20"/>
                <w:lang w:eastAsia="es-ES"/>
              </w:rPr>
            </w:pPr>
            <w:r>
              <w:br w:type="page"/>
            </w:r>
            <w:r w:rsidR="004B048F" w:rsidRPr="00ED2103">
              <w:rPr>
                <w:rFonts w:eastAsia="Times New Roman" w:cs="Calibri"/>
                <w:b/>
                <w:bCs/>
                <w:color w:val="FFFFFF" w:themeColor="background1"/>
                <w:sz w:val="20"/>
                <w:szCs w:val="20"/>
                <w:lang w:eastAsia="es-ES"/>
              </w:rPr>
              <w:t xml:space="preserve">MEDIO AMBIENTE </w:t>
            </w:r>
          </w:p>
        </w:tc>
        <w:tc>
          <w:tcPr>
            <w:tcW w:w="3122" w:type="dxa"/>
            <w:gridSpan w:val="5"/>
            <w:shd w:val="clear" w:color="auto" w:fill="1F4E79" w:themeFill="accent1" w:themeFillShade="80"/>
            <w:vAlign w:val="center"/>
          </w:tcPr>
          <w:p w:rsidR="004B048F" w:rsidRPr="00ED2103" w:rsidRDefault="004B048F" w:rsidP="00BA3F16">
            <w:pPr>
              <w:spacing w:after="0" w:line="240" w:lineRule="auto"/>
              <w:ind w:right="112"/>
              <w:jc w:val="center"/>
              <w:rPr>
                <w:rFonts w:eastAsia="Times New Roman" w:cs="Calibri"/>
                <w:b/>
                <w:bCs/>
                <w:color w:val="FFFFFF" w:themeColor="background1"/>
                <w:sz w:val="20"/>
                <w:szCs w:val="20"/>
                <w:lang w:eastAsia="es-ES"/>
              </w:rPr>
            </w:pPr>
          </w:p>
        </w:tc>
        <w:tc>
          <w:tcPr>
            <w:tcW w:w="3363" w:type="dxa"/>
            <w:gridSpan w:val="3"/>
            <w:shd w:val="clear" w:color="auto" w:fill="1F4E79" w:themeFill="accent1" w:themeFillShade="80"/>
            <w:vAlign w:val="center"/>
          </w:tcPr>
          <w:p w:rsidR="004B048F" w:rsidRPr="006C4A85" w:rsidRDefault="004B048F" w:rsidP="00BA3F16">
            <w:pPr>
              <w:spacing w:after="0" w:line="240" w:lineRule="auto"/>
              <w:ind w:right="112"/>
              <w:jc w:val="both"/>
              <w:rPr>
                <w:rFonts w:eastAsia="Times New Roman" w:cs="Calibri"/>
                <w:b/>
                <w:bCs/>
                <w:color w:val="FFFFFF" w:themeColor="background1"/>
                <w:sz w:val="20"/>
                <w:szCs w:val="20"/>
                <w:lang w:eastAsia="es-ES"/>
              </w:rPr>
            </w:pPr>
          </w:p>
        </w:tc>
      </w:tr>
      <w:tr w:rsidR="000263A3" w:rsidRPr="004B048F" w:rsidTr="008E39A1">
        <w:trPr>
          <w:trHeight w:val="311"/>
        </w:trPr>
        <w:tc>
          <w:tcPr>
            <w:tcW w:w="4005" w:type="dxa"/>
            <w:gridSpan w:val="2"/>
            <w:shd w:val="clear" w:color="auto" w:fill="DEEAF6" w:themeFill="accent1" w:themeFillTint="33"/>
            <w:vAlign w:val="center"/>
            <w:hideMark/>
          </w:tcPr>
          <w:p w:rsidR="000263A3" w:rsidRPr="00C213B4" w:rsidRDefault="000263A3"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6485" w:type="dxa"/>
            <w:gridSpan w:val="8"/>
            <w:shd w:val="clear" w:color="auto" w:fill="auto"/>
            <w:vAlign w:val="center"/>
          </w:tcPr>
          <w:p w:rsidR="000263A3" w:rsidRPr="004B048F" w:rsidRDefault="000263A3" w:rsidP="00BA3F16">
            <w:pPr>
              <w:spacing w:after="0" w:line="240" w:lineRule="auto"/>
              <w:ind w:right="112"/>
              <w:jc w:val="both"/>
              <w:rPr>
                <w:rFonts w:eastAsia="Times New Roman" w:cs="Calibri"/>
                <w:color w:val="002060"/>
                <w:sz w:val="20"/>
                <w:szCs w:val="20"/>
                <w:lang w:eastAsia="es-ES"/>
              </w:rPr>
            </w:pPr>
            <w:r w:rsidRPr="004B048F">
              <w:rPr>
                <w:rFonts w:eastAsia="Times New Roman" w:cs="Calibri"/>
                <w:color w:val="002060"/>
                <w:sz w:val="20"/>
                <w:szCs w:val="20"/>
                <w:lang w:eastAsia="es-ES"/>
              </w:rPr>
              <w:t> </w:t>
            </w:r>
          </w:p>
        </w:tc>
      </w:tr>
      <w:tr w:rsidR="000263A3" w:rsidRPr="00ED2103" w:rsidTr="008E39A1">
        <w:trPr>
          <w:trHeight w:val="475"/>
        </w:trPr>
        <w:tc>
          <w:tcPr>
            <w:tcW w:w="4005" w:type="dxa"/>
            <w:gridSpan w:val="2"/>
            <w:shd w:val="clear" w:color="auto" w:fill="DEEAF6" w:themeFill="accent1" w:themeFillTint="33"/>
            <w:noWrap/>
            <w:vAlign w:val="center"/>
            <w:hideMark/>
          </w:tcPr>
          <w:p w:rsidR="000263A3" w:rsidRPr="00C213B4" w:rsidRDefault="000263A3"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6485" w:type="dxa"/>
            <w:gridSpan w:val="8"/>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263A3" w:rsidRPr="00ED2103" w:rsidTr="008E39A1">
        <w:trPr>
          <w:trHeight w:val="603"/>
        </w:trPr>
        <w:tc>
          <w:tcPr>
            <w:tcW w:w="4005" w:type="dxa"/>
            <w:gridSpan w:val="2"/>
            <w:shd w:val="clear" w:color="auto" w:fill="DEEAF6" w:themeFill="accent1" w:themeFillTint="33"/>
            <w:noWrap/>
            <w:vAlign w:val="center"/>
            <w:hideMark/>
          </w:tcPr>
          <w:p w:rsidR="000263A3" w:rsidRPr="00C213B4" w:rsidRDefault="000263A3"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6485" w:type="dxa"/>
            <w:gridSpan w:val="8"/>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263A3" w:rsidRPr="0096627F" w:rsidTr="008E39A1">
        <w:trPr>
          <w:trHeight w:val="384"/>
        </w:trPr>
        <w:tc>
          <w:tcPr>
            <w:tcW w:w="4005" w:type="dxa"/>
            <w:gridSpan w:val="2"/>
            <w:shd w:val="clear" w:color="auto" w:fill="DEEAF6" w:themeFill="accent1" w:themeFillTint="33"/>
            <w:vAlign w:val="center"/>
          </w:tcPr>
          <w:p w:rsidR="000263A3" w:rsidRPr="00C213B4" w:rsidRDefault="000263A3"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6485" w:type="dxa"/>
            <w:gridSpan w:val="8"/>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263A3" w:rsidRPr="00ED2103" w:rsidTr="008E39A1">
        <w:trPr>
          <w:trHeight w:val="449"/>
        </w:trPr>
        <w:tc>
          <w:tcPr>
            <w:tcW w:w="4005" w:type="dxa"/>
            <w:gridSpan w:val="2"/>
            <w:tcBorders>
              <w:bottom w:val="single" w:sz="4" w:space="0" w:color="002060"/>
            </w:tcBorders>
            <w:shd w:val="clear" w:color="auto" w:fill="DEEAF6" w:themeFill="accent1" w:themeFillTint="33"/>
            <w:vAlign w:val="center"/>
            <w:hideMark/>
          </w:tcPr>
          <w:p w:rsidR="000263A3" w:rsidRPr="00C213B4" w:rsidRDefault="000263A3"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6485" w:type="dxa"/>
            <w:gridSpan w:val="8"/>
            <w:tcBorders>
              <w:bottom w:val="single" w:sz="4" w:space="0" w:color="002060"/>
            </w:tcBorders>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263A3" w:rsidRPr="00ED2103" w:rsidTr="008E39A1">
        <w:trPr>
          <w:trHeight w:val="727"/>
        </w:trPr>
        <w:tc>
          <w:tcPr>
            <w:tcW w:w="4005"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0263A3" w:rsidRPr="00C213B4" w:rsidRDefault="00A91A6D"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6485" w:type="dxa"/>
            <w:gridSpan w:val="8"/>
            <w:tcBorders>
              <w:top w:val="single" w:sz="4" w:space="0" w:color="002060"/>
              <w:left w:val="single" w:sz="4" w:space="0" w:color="002060"/>
              <w:bottom w:val="single" w:sz="4" w:space="0" w:color="002060"/>
              <w:right w:val="single" w:sz="4" w:space="0" w:color="002060"/>
            </w:tcBorders>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412D7" w:rsidRPr="00ED2103" w:rsidTr="008E39A1">
        <w:trPr>
          <w:trHeight w:val="476"/>
        </w:trPr>
        <w:tc>
          <w:tcPr>
            <w:tcW w:w="10490" w:type="dxa"/>
            <w:gridSpan w:val="10"/>
            <w:shd w:val="clear" w:color="auto" w:fill="1F4E79" w:themeFill="accent1" w:themeFillShade="80"/>
            <w:vAlign w:val="center"/>
            <w:hideMark/>
          </w:tcPr>
          <w:p w:rsidR="000412D7" w:rsidRPr="00112F8E" w:rsidRDefault="000412D7" w:rsidP="00BA3F16">
            <w:pPr>
              <w:spacing w:after="0" w:line="240" w:lineRule="auto"/>
              <w:ind w:right="112"/>
              <w:jc w:val="both"/>
              <w:rPr>
                <w:rFonts w:eastAsia="Times New Roman" w:cs="Calibri"/>
                <w:color w:val="FF0000"/>
                <w:sz w:val="20"/>
                <w:szCs w:val="20"/>
                <w:lang w:eastAsia="es-ES"/>
              </w:rPr>
            </w:pPr>
            <w:r w:rsidRPr="00615223">
              <w:rPr>
                <w:rFonts w:eastAsia="Times New Roman" w:cs="Calibri"/>
                <w:b/>
                <w:bCs/>
                <w:color w:val="FFFFFF" w:themeColor="background1"/>
                <w:sz w:val="20"/>
                <w:szCs w:val="20"/>
                <w:lang w:eastAsia="es-ES"/>
              </w:rPr>
              <w:t xml:space="preserve">CAMBIO CLIMÁTICO  </w:t>
            </w:r>
            <w:r w:rsidRPr="00615223">
              <w:rPr>
                <w:rFonts w:eastAsia="Times New Roman" w:cs="Calibri"/>
                <w:color w:val="FFFFFF" w:themeColor="background1"/>
                <w:sz w:val="20"/>
                <w:szCs w:val="20"/>
                <w:lang w:eastAsia="es-ES"/>
              </w:rPr>
              <w:t>infraestructuras cuya vida útil sea como mínimo de cinco años</w:t>
            </w:r>
          </w:p>
        </w:tc>
      </w:tr>
      <w:tr w:rsidR="00D915B6" w:rsidRPr="00ED2103" w:rsidTr="008E39A1">
        <w:trPr>
          <w:trHeight w:val="311"/>
        </w:trPr>
        <w:tc>
          <w:tcPr>
            <w:tcW w:w="4005" w:type="dxa"/>
            <w:gridSpan w:val="2"/>
            <w:shd w:val="clear" w:color="auto" w:fill="DEEAF6" w:themeFill="accent1" w:themeFillTint="33"/>
            <w:vAlign w:val="center"/>
            <w:hideMark/>
          </w:tcPr>
          <w:p w:rsidR="00D915B6" w:rsidRPr="00615223" w:rsidRDefault="00405756" w:rsidP="00405756">
            <w:pPr>
              <w:spacing w:after="0" w:line="240" w:lineRule="auto"/>
              <w:ind w:right="107"/>
              <w:jc w:val="both"/>
              <w:rPr>
                <w:rFonts w:eastAsia="Times New Roman" w:cs="Calibri"/>
                <w:color w:val="002060"/>
                <w:sz w:val="20"/>
                <w:szCs w:val="20"/>
                <w:lang w:eastAsia="es-ES"/>
              </w:rPr>
            </w:pPr>
            <w:r w:rsidRPr="00405756">
              <w:rPr>
                <w:rFonts w:eastAsia="Times New Roman" w:cs="Calibri"/>
                <w:color w:val="002060"/>
                <w:sz w:val="20"/>
                <w:szCs w:val="20"/>
                <w:lang w:eastAsia="es-ES"/>
              </w:rPr>
              <w:t xml:space="preserve">¿El gestor ha realizado o se compromete a realizar el estudio del </w:t>
            </w:r>
            <w:proofErr w:type="spellStart"/>
            <w:r w:rsidRPr="00405756">
              <w:rPr>
                <w:rFonts w:eastAsia="Times New Roman" w:cs="Calibri"/>
                <w:color w:val="002060"/>
                <w:sz w:val="20"/>
                <w:szCs w:val="20"/>
                <w:lang w:eastAsia="es-ES"/>
              </w:rPr>
              <w:t>climate</w:t>
            </w:r>
            <w:proofErr w:type="spellEnd"/>
            <w:r w:rsidRPr="00405756">
              <w:rPr>
                <w:rFonts w:eastAsia="Times New Roman" w:cs="Calibri"/>
                <w:color w:val="002060"/>
                <w:sz w:val="20"/>
                <w:szCs w:val="20"/>
                <w:lang w:eastAsia="es-ES"/>
              </w:rPr>
              <w:t xml:space="preserve"> </w:t>
            </w:r>
            <w:proofErr w:type="spellStart"/>
            <w:r w:rsidRPr="00405756">
              <w:rPr>
                <w:rFonts w:eastAsia="Times New Roman" w:cs="Calibri"/>
                <w:color w:val="002060"/>
                <w:sz w:val="20"/>
                <w:szCs w:val="20"/>
                <w:lang w:eastAsia="es-ES"/>
              </w:rPr>
              <w:t>proofing</w:t>
            </w:r>
            <w:proofErr w:type="spellEnd"/>
            <w:r w:rsidRPr="00405756">
              <w:rPr>
                <w:rFonts w:eastAsia="Times New Roman" w:cs="Calibri"/>
                <w:color w:val="002060"/>
                <w:sz w:val="20"/>
                <w:szCs w:val="20"/>
                <w:lang w:eastAsia="es-ES"/>
              </w:rPr>
              <w:t xml:space="preserve"> y a adoptar las medidas que en él se propongan para garantizar la protección frente al cambio climático de la infraestructura?</w:t>
            </w:r>
          </w:p>
        </w:tc>
        <w:tc>
          <w:tcPr>
            <w:tcW w:w="6485" w:type="dxa"/>
            <w:gridSpan w:val="8"/>
            <w:shd w:val="clear" w:color="auto" w:fill="auto"/>
            <w:vAlign w:val="center"/>
          </w:tcPr>
          <w:p w:rsidR="00D915B6" w:rsidRPr="00E17EF6" w:rsidRDefault="00D915B6" w:rsidP="00BA3F16">
            <w:pPr>
              <w:spacing w:after="0" w:line="240" w:lineRule="auto"/>
              <w:ind w:right="112"/>
              <w:jc w:val="both"/>
              <w:rPr>
                <w:rFonts w:eastAsia="Times New Roman" w:cs="Calibri"/>
                <w:color w:val="002060"/>
                <w:sz w:val="20"/>
                <w:szCs w:val="20"/>
                <w:lang w:eastAsia="es-ES"/>
              </w:rPr>
            </w:pPr>
          </w:p>
        </w:tc>
      </w:tr>
      <w:tr w:rsidR="004B048F" w:rsidRPr="00ED2103" w:rsidTr="008E39A1">
        <w:trPr>
          <w:trHeight w:val="298"/>
        </w:trPr>
        <w:tc>
          <w:tcPr>
            <w:tcW w:w="4005" w:type="dxa"/>
            <w:gridSpan w:val="2"/>
            <w:shd w:val="clear" w:color="auto" w:fill="1F4E79" w:themeFill="accent1" w:themeFillShade="80"/>
            <w:noWrap/>
            <w:vAlign w:val="center"/>
          </w:tcPr>
          <w:p w:rsidR="004B048F" w:rsidRPr="00ED2103" w:rsidRDefault="004B048F" w:rsidP="00BA3F16">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3171" w:type="dxa"/>
            <w:gridSpan w:val="6"/>
            <w:shd w:val="clear" w:color="auto" w:fill="1F4E79" w:themeFill="accent1" w:themeFillShade="80"/>
            <w:noWrap/>
            <w:vAlign w:val="center"/>
            <w:hideMark/>
          </w:tcPr>
          <w:p w:rsidR="004B048F" w:rsidRPr="00ED2103" w:rsidRDefault="004B048F" w:rsidP="00BA3F16">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3314" w:type="dxa"/>
            <w:gridSpan w:val="2"/>
            <w:shd w:val="clear" w:color="auto" w:fill="1F4E79" w:themeFill="accent1" w:themeFillShade="80"/>
            <w:noWrap/>
            <w:vAlign w:val="center"/>
            <w:hideMark/>
          </w:tcPr>
          <w:p w:rsidR="004B048F" w:rsidRPr="00ED2103" w:rsidRDefault="004B048F" w:rsidP="00BA3F16">
            <w:pPr>
              <w:spacing w:after="0" w:line="240" w:lineRule="auto"/>
              <w:ind w:right="112"/>
              <w:jc w:val="both"/>
              <w:rPr>
                <w:rFonts w:eastAsia="Times New Roman" w:cs="Calibri"/>
                <w:b/>
                <w:bCs/>
                <w:color w:val="FFFFFF" w:themeColor="background1"/>
                <w:sz w:val="20"/>
                <w:szCs w:val="20"/>
                <w:lang w:eastAsia="es-ES"/>
              </w:rPr>
            </w:pPr>
          </w:p>
        </w:tc>
      </w:tr>
      <w:tr w:rsidR="00D915B6" w:rsidRPr="00ED2103" w:rsidTr="008E39A1">
        <w:trPr>
          <w:trHeight w:val="602"/>
        </w:trPr>
        <w:tc>
          <w:tcPr>
            <w:tcW w:w="4005" w:type="dxa"/>
            <w:gridSpan w:val="2"/>
            <w:shd w:val="clear" w:color="auto" w:fill="DEEAF6" w:themeFill="accent1" w:themeFillTint="33"/>
            <w:noWrap/>
            <w:vAlign w:val="center"/>
          </w:tcPr>
          <w:p w:rsidR="00D915B6" w:rsidRPr="009529D2" w:rsidRDefault="00D915B6" w:rsidP="00BA3F16">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6485" w:type="dxa"/>
            <w:gridSpan w:val="8"/>
            <w:shd w:val="clear" w:color="auto" w:fill="auto"/>
            <w:noWrap/>
            <w:vAlign w:val="center"/>
          </w:tcPr>
          <w:p w:rsidR="00D915B6" w:rsidRPr="00ED2103" w:rsidRDefault="00D915B6" w:rsidP="00BA3F16">
            <w:pPr>
              <w:spacing w:after="0" w:line="240" w:lineRule="auto"/>
              <w:jc w:val="both"/>
              <w:rPr>
                <w:rFonts w:eastAsia="Times New Roman" w:cs="Calibri"/>
                <w:color w:val="000000"/>
                <w:sz w:val="20"/>
                <w:szCs w:val="20"/>
                <w:lang w:eastAsia="es-ES"/>
              </w:rPr>
            </w:pPr>
          </w:p>
        </w:tc>
      </w:tr>
      <w:tr w:rsidR="00D915B6" w:rsidRPr="00ED2103" w:rsidTr="008E39A1">
        <w:trPr>
          <w:trHeight w:val="807"/>
        </w:trPr>
        <w:tc>
          <w:tcPr>
            <w:tcW w:w="4005" w:type="dxa"/>
            <w:gridSpan w:val="2"/>
            <w:shd w:val="clear" w:color="auto" w:fill="DEEAF6" w:themeFill="accent1" w:themeFillTint="33"/>
            <w:noWrap/>
            <w:vAlign w:val="center"/>
          </w:tcPr>
          <w:p w:rsidR="00D915B6" w:rsidRPr="009529D2" w:rsidRDefault="000263A3" w:rsidP="00BA3F16">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6485" w:type="dxa"/>
            <w:gridSpan w:val="8"/>
            <w:shd w:val="clear" w:color="auto" w:fill="auto"/>
            <w:noWrap/>
            <w:vAlign w:val="center"/>
          </w:tcPr>
          <w:p w:rsidR="00D915B6" w:rsidRPr="00ED2103" w:rsidRDefault="00D915B6" w:rsidP="00BA3F16">
            <w:pPr>
              <w:spacing w:after="0" w:line="240" w:lineRule="auto"/>
              <w:jc w:val="both"/>
              <w:rPr>
                <w:rFonts w:eastAsia="Times New Roman" w:cs="Calibri"/>
                <w:color w:val="000000"/>
                <w:sz w:val="20"/>
                <w:szCs w:val="20"/>
                <w:lang w:eastAsia="es-ES"/>
              </w:rPr>
            </w:pPr>
          </w:p>
        </w:tc>
      </w:tr>
      <w:tr w:rsidR="009307BA" w:rsidRPr="0096627F" w:rsidTr="008E39A1">
        <w:trPr>
          <w:trHeight w:val="482"/>
        </w:trPr>
        <w:tc>
          <w:tcPr>
            <w:tcW w:w="10490" w:type="dxa"/>
            <w:gridSpan w:val="10"/>
            <w:shd w:val="clear" w:color="auto" w:fill="1F4E79" w:themeFill="accent1" w:themeFillShade="80"/>
            <w:vAlign w:val="center"/>
          </w:tcPr>
          <w:p w:rsidR="009307BA" w:rsidRPr="0096627F" w:rsidRDefault="009307BA" w:rsidP="00BA3F16">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t>PREVISIÓN INDICADORES</w:t>
            </w:r>
          </w:p>
        </w:tc>
      </w:tr>
      <w:tr w:rsidR="009307BA" w:rsidRPr="0096627F" w:rsidTr="008E39A1">
        <w:trPr>
          <w:trHeight w:val="384"/>
        </w:trPr>
        <w:tc>
          <w:tcPr>
            <w:tcW w:w="4005" w:type="dxa"/>
            <w:gridSpan w:val="2"/>
            <w:shd w:val="clear" w:color="auto" w:fill="1F4E79" w:themeFill="accent1" w:themeFillShade="80"/>
            <w:vAlign w:val="center"/>
          </w:tcPr>
          <w:p w:rsidR="009307BA" w:rsidRPr="0096627F" w:rsidRDefault="009307BA" w:rsidP="00BA3F16">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lastRenderedPageBreak/>
              <w:t>Indicador de realización</w:t>
            </w:r>
          </w:p>
        </w:tc>
        <w:tc>
          <w:tcPr>
            <w:tcW w:w="3103" w:type="dxa"/>
            <w:gridSpan w:val="4"/>
            <w:shd w:val="clear" w:color="auto" w:fill="1F4E79" w:themeFill="accent1" w:themeFillShade="80"/>
            <w:noWrap/>
            <w:vAlign w:val="center"/>
          </w:tcPr>
          <w:p w:rsidR="009307BA" w:rsidRPr="0096627F" w:rsidRDefault="009307BA"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3382" w:type="dxa"/>
            <w:gridSpan w:val="4"/>
            <w:shd w:val="clear" w:color="auto" w:fill="1F4E79" w:themeFill="accent1" w:themeFillShade="80"/>
            <w:vAlign w:val="center"/>
          </w:tcPr>
          <w:p w:rsidR="009307BA" w:rsidRPr="0096627F" w:rsidRDefault="009307BA"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9307BA" w:rsidRPr="00ED2103" w:rsidTr="008E39A1">
        <w:trPr>
          <w:trHeight w:val="712"/>
        </w:trPr>
        <w:tc>
          <w:tcPr>
            <w:tcW w:w="4005" w:type="dxa"/>
            <w:gridSpan w:val="2"/>
            <w:tcBorders>
              <w:bottom w:val="single" w:sz="4" w:space="0" w:color="002060"/>
            </w:tcBorders>
            <w:shd w:val="clear" w:color="auto" w:fill="DEEAF6" w:themeFill="accent1" w:themeFillTint="33"/>
            <w:vAlign w:val="center"/>
            <w:hideMark/>
          </w:tcPr>
          <w:p w:rsidR="000B3350" w:rsidRPr="00136F66" w:rsidRDefault="009307BA" w:rsidP="00BA3F16">
            <w:pPr>
              <w:spacing w:after="0" w:line="240" w:lineRule="auto"/>
              <w:jc w:val="both"/>
              <w:rPr>
                <w:rFonts w:eastAsia="Times New Roman" w:cstheme="minorHAnsi"/>
                <w:color w:val="002060"/>
                <w:sz w:val="20"/>
                <w:szCs w:val="20"/>
                <w:lang w:eastAsia="es-ES"/>
              </w:rPr>
            </w:pPr>
            <w:r w:rsidRPr="00041321">
              <w:rPr>
                <w:rFonts w:eastAsia="Times New Roman" w:cstheme="minorHAnsi"/>
                <w:b/>
                <w:color w:val="002060"/>
                <w:sz w:val="20"/>
                <w:szCs w:val="20"/>
                <w:lang w:eastAsia="es-ES"/>
              </w:rPr>
              <w:t>RCO 22</w:t>
            </w:r>
            <w:r w:rsidRPr="00041321">
              <w:rPr>
                <w:rFonts w:eastAsia="Times New Roman" w:cstheme="minorHAnsi"/>
                <w:color w:val="002060"/>
                <w:sz w:val="20"/>
                <w:szCs w:val="20"/>
                <w:lang w:eastAsia="es-ES"/>
              </w:rPr>
              <w:t>: Capacidad de producción adicional de energía renovable (de la cual: electricidad, térmica)</w:t>
            </w:r>
          </w:p>
        </w:tc>
        <w:tc>
          <w:tcPr>
            <w:tcW w:w="3103" w:type="dxa"/>
            <w:gridSpan w:val="4"/>
            <w:tcBorders>
              <w:bottom w:val="single" w:sz="4" w:space="0" w:color="002060"/>
            </w:tcBorders>
            <w:shd w:val="clear" w:color="auto" w:fill="DEEAF6" w:themeFill="accent1" w:themeFillTint="33"/>
            <w:noWrap/>
            <w:vAlign w:val="center"/>
          </w:tcPr>
          <w:p w:rsidR="009307BA" w:rsidRPr="001F3D42" w:rsidRDefault="009307BA" w:rsidP="00BA3F16">
            <w:pPr>
              <w:spacing w:after="0" w:line="240" w:lineRule="auto"/>
              <w:jc w:val="both"/>
              <w:rPr>
                <w:rFonts w:eastAsia="Times New Roman" w:cstheme="minorHAnsi"/>
                <w:color w:val="002060"/>
                <w:sz w:val="20"/>
                <w:szCs w:val="20"/>
                <w:lang w:eastAsia="es-ES"/>
              </w:rPr>
            </w:pPr>
            <w:r w:rsidRPr="009307BA">
              <w:rPr>
                <w:rFonts w:eastAsia="Times New Roman" w:cstheme="minorHAnsi"/>
                <w:color w:val="002060"/>
                <w:sz w:val="20"/>
                <w:szCs w:val="20"/>
                <w:lang w:eastAsia="es-ES"/>
              </w:rPr>
              <w:t>MW</w:t>
            </w:r>
          </w:p>
        </w:tc>
        <w:tc>
          <w:tcPr>
            <w:tcW w:w="3382" w:type="dxa"/>
            <w:gridSpan w:val="4"/>
            <w:tcBorders>
              <w:bottom w:val="single" w:sz="4" w:space="0" w:color="002060"/>
            </w:tcBorders>
            <w:shd w:val="clear" w:color="auto" w:fill="auto"/>
            <w:vAlign w:val="center"/>
          </w:tcPr>
          <w:p w:rsidR="009307BA" w:rsidRPr="002C3F94" w:rsidRDefault="009307BA" w:rsidP="00BA3F16">
            <w:pPr>
              <w:spacing w:after="0" w:line="240" w:lineRule="auto"/>
              <w:ind w:right="709"/>
              <w:jc w:val="right"/>
              <w:rPr>
                <w:rFonts w:eastAsia="Times New Roman" w:cstheme="minorHAnsi"/>
                <w:b/>
                <w:color w:val="002060"/>
                <w:sz w:val="20"/>
                <w:szCs w:val="20"/>
                <w:lang w:eastAsia="es-ES"/>
              </w:rPr>
            </w:pPr>
          </w:p>
        </w:tc>
      </w:tr>
      <w:tr w:rsidR="009F4D8C" w:rsidRPr="0096627F" w:rsidTr="008E39A1">
        <w:trPr>
          <w:trHeight w:val="384"/>
        </w:trPr>
        <w:tc>
          <w:tcPr>
            <w:tcW w:w="4005" w:type="dxa"/>
            <w:gridSpan w:val="2"/>
            <w:shd w:val="clear" w:color="auto" w:fill="1F4E79" w:themeFill="accent1" w:themeFillShade="80"/>
            <w:vAlign w:val="center"/>
          </w:tcPr>
          <w:p w:rsidR="009F4D8C" w:rsidRPr="0096627F" w:rsidRDefault="009F4D8C" w:rsidP="00BA3F16">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1112" w:type="dxa"/>
            <w:shd w:val="clear" w:color="auto" w:fill="1F4E79" w:themeFill="accent1" w:themeFillShade="80"/>
            <w:noWrap/>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955" w:type="dxa"/>
            <w:shd w:val="clear" w:color="auto" w:fill="1F4E79" w:themeFill="accent1" w:themeFillShade="80"/>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1036" w:type="dxa"/>
            <w:gridSpan w:val="2"/>
            <w:shd w:val="clear" w:color="auto" w:fill="1F4E79" w:themeFill="accent1" w:themeFillShade="80"/>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977" w:type="dxa"/>
            <w:gridSpan w:val="3"/>
            <w:shd w:val="clear" w:color="auto" w:fill="1F4E79" w:themeFill="accent1" w:themeFillShade="80"/>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2405" w:type="dxa"/>
            <w:shd w:val="clear" w:color="auto" w:fill="1F4E79" w:themeFill="accent1" w:themeFillShade="80"/>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9F4D8C" w:rsidRPr="00ED2103" w:rsidTr="008E39A1">
        <w:trPr>
          <w:trHeight w:val="727"/>
        </w:trPr>
        <w:tc>
          <w:tcPr>
            <w:tcW w:w="4005"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9F4D8C" w:rsidRPr="00136F66" w:rsidRDefault="009F4D8C" w:rsidP="00BA3F16">
            <w:pPr>
              <w:spacing w:after="0" w:line="240" w:lineRule="auto"/>
              <w:jc w:val="both"/>
              <w:rPr>
                <w:rFonts w:eastAsia="Times New Roman" w:cstheme="minorHAnsi"/>
                <w:color w:val="002060"/>
                <w:sz w:val="20"/>
                <w:szCs w:val="20"/>
                <w:lang w:eastAsia="es-ES"/>
              </w:rPr>
            </w:pPr>
            <w:r>
              <w:rPr>
                <w:rFonts w:eastAsia="Times New Roman" w:cstheme="minorHAnsi"/>
                <w:b/>
                <w:color w:val="002060"/>
                <w:sz w:val="20"/>
                <w:szCs w:val="20"/>
                <w:lang w:eastAsia="es-ES"/>
              </w:rPr>
              <w:t xml:space="preserve">RCR </w:t>
            </w:r>
            <w:r w:rsidRPr="00072652">
              <w:rPr>
                <w:rFonts w:eastAsia="Times New Roman" w:cstheme="minorHAnsi"/>
                <w:b/>
                <w:color w:val="002060"/>
                <w:sz w:val="20"/>
                <w:szCs w:val="20"/>
                <w:lang w:eastAsia="es-ES"/>
              </w:rPr>
              <w:t xml:space="preserve">29: </w:t>
            </w:r>
            <w:r w:rsidRPr="00072652">
              <w:rPr>
                <w:rFonts w:eastAsia="Times New Roman" w:cstheme="minorHAnsi"/>
                <w:color w:val="002060"/>
                <w:sz w:val="20"/>
                <w:szCs w:val="20"/>
                <w:lang w:eastAsia="es-ES"/>
              </w:rPr>
              <w:t>Emisiones de gases de efecto invernadero estimadas</w:t>
            </w:r>
          </w:p>
        </w:tc>
        <w:tc>
          <w:tcPr>
            <w:tcW w:w="1112"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9F4D8C" w:rsidRPr="001F3D42" w:rsidRDefault="009F4D8C" w:rsidP="00BA3F16">
            <w:pPr>
              <w:spacing w:after="0" w:line="240" w:lineRule="auto"/>
              <w:jc w:val="both"/>
              <w:rPr>
                <w:rFonts w:eastAsia="Times New Roman" w:cstheme="minorHAnsi"/>
                <w:color w:val="002060"/>
                <w:sz w:val="20"/>
                <w:szCs w:val="20"/>
                <w:lang w:eastAsia="es-ES"/>
              </w:rPr>
            </w:pPr>
            <w:r w:rsidRPr="001F3D42">
              <w:rPr>
                <w:rFonts w:eastAsia="Times New Roman" w:cstheme="minorHAnsi"/>
                <w:color w:val="002060"/>
                <w:sz w:val="20"/>
                <w:szCs w:val="20"/>
                <w:lang w:eastAsia="es-ES"/>
              </w:rPr>
              <w:t xml:space="preserve">Toneladas de CO2 </w:t>
            </w:r>
            <w:proofErr w:type="spellStart"/>
            <w:r w:rsidRPr="001F3D42">
              <w:rPr>
                <w:rFonts w:eastAsia="Times New Roman" w:cstheme="minorHAnsi"/>
                <w:color w:val="002060"/>
                <w:sz w:val="20"/>
                <w:szCs w:val="20"/>
                <w:lang w:eastAsia="es-ES"/>
              </w:rPr>
              <w:t>eq</w:t>
            </w:r>
            <w:proofErr w:type="spellEnd"/>
            <w:r w:rsidRPr="001F3D42">
              <w:rPr>
                <w:rFonts w:eastAsia="Times New Roman" w:cstheme="minorHAnsi"/>
                <w:color w:val="002060"/>
                <w:sz w:val="20"/>
                <w:szCs w:val="20"/>
                <w:lang w:eastAsia="es-ES"/>
              </w:rPr>
              <w:t>./año</w:t>
            </w:r>
          </w:p>
        </w:tc>
        <w:tc>
          <w:tcPr>
            <w:tcW w:w="955" w:type="dxa"/>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jc w:val="center"/>
              <w:rPr>
                <w:rFonts w:eastAsia="Times New Roman" w:cstheme="minorHAnsi"/>
                <w:color w:val="002060"/>
                <w:sz w:val="20"/>
                <w:szCs w:val="20"/>
                <w:lang w:eastAsia="es-ES"/>
              </w:rPr>
            </w:pPr>
          </w:p>
        </w:tc>
        <w:tc>
          <w:tcPr>
            <w:tcW w:w="1036"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jc w:val="right"/>
              <w:rPr>
                <w:rFonts w:eastAsia="Times New Roman" w:cstheme="minorHAnsi"/>
                <w:color w:val="002060"/>
                <w:sz w:val="20"/>
                <w:szCs w:val="20"/>
                <w:lang w:eastAsia="es-ES"/>
              </w:rPr>
            </w:pPr>
          </w:p>
        </w:tc>
        <w:tc>
          <w:tcPr>
            <w:tcW w:w="977"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ind w:right="709"/>
              <w:jc w:val="right"/>
              <w:rPr>
                <w:rFonts w:eastAsia="Times New Roman" w:cstheme="minorHAnsi"/>
                <w:color w:val="002060"/>
                <w:sz w:val="20"/>
                <w:szCs w:val="20"/>
                <w:lang w:eastAsia="es-ES"/>
              </w:rPr>
            </w:pPr>
          </w:p>
        </w:tc>
        <w:tc>
          <w:tcPr>
            <w:tcW w:w="2405"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9F4D8C" w:rsidRPr="001F3D42" w:rsidRDefault="009F4D8C" w:rsidP="00BA3F16">
            <w:pPr>
              <w:spacing w:after="0" w:line="240" w:lineRule="auto"/>
              <w:jc w:val="both"/>
              <w:rPr>
                <w:rFonts w:eastAsia="Times New Roman" w:cstheme="minorHAnsi"/>
                <w:color w:val="002060"/>
                <w:sz w:val="20"/>
                <w:szCs w:val="20"/>
                <w:lang w:eastAsia="es-ES"/>
              </w:rPr>
            </w:pPr>
            <w:r w:rsidRPr="001F3D42">
              <w:rPr>
                <w:rFonts w:eastAsia="Times New Roman" w:cstheme="minorHAnsi"/>
                <w:color w:val="002060"/>
                <w:sz w:val="20"/>
                <w:szCs w:val="20"/>
                <w:lang w:eastAsia="es-ES"/>
              </w:rPr>
              <w:t xml:space="preserve">El año base se corresponde con el año anterior al inicio de la operación. El valor </w:t>
            </w:r>
            <w:r w:rsidR="0089274D" w:rsidRPr="001F3D42">
              <w:rPr>
                <w:rFonts w:eastAsia="Times New Roman" w:cstheme="minorHAnsi"/>
                <w:color w:val="002060"/>
                <w:sz w:val="20"/>
                <w:szCs w:val="20"/>
                <w:lang w:eastAsia="es-ES"/>
              </w:rPr>
              <w:t>base</w:t>
            </w:r>
            <w:r w:rsidRPr="001F3D42">
              <w:rPr>
                <w:rFonts w:eastAsia="Times New Roman" w:cstheme="minorHAnsi"/>
                <w:color w:val="002060"/>
                <w:sz w:val="20"/>
                <w:szCs w:val="20"/>
                <w:lang w:eastAsia="es-ES"/>
              </w:rPr>
              <w:t xml:space="preserve"> será el nivel de emisiones de GEI estimadas</w:t>
            </w:r>
          </w:p>
          <w:p w:rsidR="009F4D8C" w:rsidRPr="001F3D42" w:rsidRDefault="009F4D8C" w:rsidP="00BA3F16">
            <w:pPr>
              <w:spacing w:after="0" w:line="240" w:lineRule="auto"/>
              <w:ind w:right="128"/>
              <w:jc w:val="both"/>
              <w:rPr>
                <w:rFonts w:eastAsia="Times New Roman" w:cstheme="minorHAnsi"/>
                <w:color w:val="002060"/>
                <w:sz w:val="20"/>
                <w:szCs w:val="20"/>
                <w:lang w:eastAsia="es-ES"/>
              </w:rPr>
            </w:pPr>
            <w:r w:rsidRPr="001F3D42">
              <w:rPr>
                <w:rFonts w:eastAsia="Times New Roman" w:cstheme="minorHAnsi"/>
                <w:color w:val="002060"/>
                <w:sz w:val="20"/>
                <w:szCs w:val="20"/>
                <w:lang w:eastAsia="es-ES"/>
              </w:rPr>
              <w:t>para el año anterior al inicio de la intervención</w:t>
            </w:r>
          </w:p>
        </w:tc>
      </w:tr>
      <w:tr w:rsidR="009F4D8C" w:rsidRPr="00ED2103" w:rsidTr="008E39A1">
        <w:trPr>
          <w:trHeight w:val="563"/>
        </w:trPr>
        <w:tc>
          <w:tcPr>
            <w:tcW w:w="4005"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9F4D8C" w:rsidRPr="00136F66" w:rsidRDefault="009F4D8C" w:rsidP="00BA3F16">
            <w:pPr>
              <w:spacing w:after="0" w:line="240" w:lineRule="auto"/>
              <w:jc w:val="both"/>
              <w:rPr>
                <w:rFonts w:eastAsia="Times New Roman" w:cstheme="minorHAnsi"/>
                <w:color w:val="002060"/>
                <w:sz w:val="20"/>
                <w:szCs w:val="20"/>
                <w:lang w:eastAsia="es-ES"/>
              </w:rPr>
            </w:pPr>
            <w:r w:rsidRPr="00072652">
              <w:rPr>
                <w:rFonts w:eastAsia="Times New Roman" w:cstheme="minorHAnsi"/>
                <w:b/>
                <w:color w:val="002060"/>
                <w:sz w:val="20"/>
                <w:szCs w:val="20"/>
                <w:lang w:eastAsia="es-ES"/>
              </w:rPr>
              <w:t xml:space="preserve">RCR </w:t>
            </w:r>
            <w:r>
              <w:rPr>
                <w:rFonts w:eastAsia="Times New Roman" w:cstheme="minorHAnsi"/>
                <w:b/>
                <w:color w:val="002060"/>
                <w:sz w:val="20"/>
                <w:szCs w:val="20"/>
                <w:lang w:eastAsia="es-ES"/>
              </w:rPr>
              <w:t>31</w:t>
            </w:r>
            <w:r w:rsidRPr="00072652">
              <w:rPr>
                <w:rFonts w:eastAsia="Times New Roman" w:cstheme="minorHAnsi"/>
                <w:b/>
                <w:color w:val="002060"/>
                <w:sz w:val="20"/>
                <w:szCs w:val="20"/>
                <w:lang w:eastAsia="es-ES"/>
              </w:rPr>
              <w:t xml:space="preserve">: </w:t>
            </w:r>
            <w:r w:rsidRPr="00041321">
              <w:rPr>
                <w:rFonts w:eastAsia="Times New Roman" w:cstheme="minorHAnsi"/>
                <w:color w:val="002060"/>
                <w:sz w:val="20"/>
                <w:szCs w:val="20"/>
                <w:lang w:eastAsia="es-ES"/>
              </w:rPr>
              <w:t xml:space="preserve">Energía renovable total producida (de la cual: electricidad, térmica) </w:t>
            </w:r>
          </w:p>
        </w:tc>
        <w:tc>
          <w:tcPr>
            <w:tcW w:w="1112"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9F4D8C" w:rsidRPr="001F3D42" w:rsidRDefault="009F4D8C" w:rsidP="00BA3F16">
            <w:pPr>
              <w:spacing w:after="0" w:line="240" w:lineRule="auto"/>
              <w:rPr>
                <w:rFonts w:eastAsia="Times New Roman" w:cstheme="minorHAnsi"/>
                <w:color w:val="002060"/>
                <w:sz w:val="20"/>
                <w:szCs w:val="20"/>
                <w:lang w:eastAsia="es-ES"/>
              </w:rPr>
            </w:pPr>
            <w:proofErr w:type="spellStart"/>
            <w:r w:rsidRPr="001F3D42">
              <w:rPr>
                <w:rFonts w:eastAsia="Times New Roman" w:cstheme="minorHAnsi"/>
                <w:color w:val="002060"/>
                <w:sz w:val="20"/>
                <w:szCs w:val="20"/>
                <w:lang w:eastAsia="es-ES"/>
              </w:rPr>
              <w:t>MWh</w:t>
            </w:r>
            <w:proofErr w:type="spellEnd"/>
            <w:r w:rsidRPr="001F3D42">
              <w:rPr>
                <w:rFonts w:eastAsia="Times New Roman" w:cstheme="minorHAnsi"/>
                <w:color w:val="002060"/>
                <w:sz w:val="20"/>
                <w:szCs w:val="20"/>
                <w:lang w:eastAsia="es-ES"/>
              </w:rPr>
              <w:t>/año</w:t>
            </w:r>
          </w:p>
        </w:tc>
        <w:tc>
          <w:tcPr>
            <w:tcW w:w="955" w:type="dxa"/>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jc w:val="center"/>
              <w:rPr>
                <w:rFonts w:eastAsia="Times New Roman" w:cstheme="minorHAnsi"/>
                <w:color w:val="002060"/>
                <w:sz w:val="20"/>
                <w:szCs w:val="20"/>
                <w:lang w:eastAsia="es-ES"/>
              </w:rPr>
            </w:pPr>
          </w:p>
        </w:tc>
        <w:tc>
          <w:tcPr>
            <w:tcW w:w="1036"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jc w:val="right"/>
              <w:rPr>
                <w:rFonts w:eastAsia="Times New Roman" w:cstheme="minorHAnsi"/>
                <w:color w:val="002060"/>
                <w:sz w:val="20"/>
                <w:szCs w:val="20"/>
                <w:lang w:eastAsia="es-ES"/>
              </w:rPr>
            </w:pPr>
          </w:p>
        </w:tc>
        <w:tc>
          <w:tcPr>
            <w:tcW w:w="977"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ind w:right="709"/>
              <w:jc w:val="right"/>
              <w:rPr>
                <w:rFonts w:eastAsia="Times New Roman" w:cstheme="minorHAnsi"/>
                <w:color w:val="002060"/>
                <w:sz w:val="20"/>
                <w:szCs w:val="20"/>
                <w:lang w:eastAsia="es-ES"/>
              </w:rPr>
            </w:pPr>
          </w:p>
        </w:tc>
        <w:tc>
          <w:tcPr>
            <w:tcW w:w="2405"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9F4D8C" w:rsidRPr="001F3D42" w:rsidRDefault="009F4D8C" w:rsidP="00BA3F16">
            <w:pPr>
              <w:spacing w:after="0" w:line="240" w:lineRule="auto"/>
              <w:ind w:right="128"/>
              <w:jc w:val="both"/>
              <w:rPr>
                <w:rFonts w:eastAsia="Times New Roman" w:cstheme="minorHAnsi"/>
                <w:color w:val="002060"/>
                <w:sz w:val="20"/>
                <w:szCs w:val="20"/>
                <w:lang w:eastAsia="es-ES"/>
              </w:rPr>
            </w:pPr>
            <w:r w:rsidRPr="001F3D42">
              <w:rPr>
                <w:rFonts w:eastAsia="Times New Roman" w:cstheme="minorHAnsi"/>
                <w:color w:val="002060"/>
                <w:sz w:val="20"/>
                <w:szCs w:val="20"/>
                <w:lang w:eastAsia="es-ES"/>
              </w:rPr>
              <w:t>No precisa ni año base ni valor base</w:t>
            </w:r>
          </w:p>
        </w:tc>
      </w:tr>
      <w:tr w:rsidR="005B3CA9" w:rsidRPr="00ED2103" w:rsidTr="008E39A1">
        <w:trPr>
          <w:trHeight w:val="458"/>
        </w:trPr>
        <w:tc>
          <w:tcPr>
            <w:tcW w:w="4005" w:type="dxa"/>
            <w:gridSpan w:val="2"/>
            <w:shd w:val="clear" w:color="auto" w:fill="1F4E79" w:themeFill="accent1" w:themeFillShade="80"/>
            <w:noWrap/>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CRITERIOS DE ELEGIBILIDAD</w:t>
            </w:r>
          </w:p>
        </w:tc>
        <w:tc>
          <w:tcPr>
            <w:tcW w:w="3052" w:type="dxa"/>
            <w:gridSpan w:val="3"/>
            <w:shd w:val="clear" w:color="auto" w:fill="1F4E79" w:themeFill="accent1" w:themeFillShade="80"/>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POSIBLES JUSTIFICACIONES</w:t>
            </w:r>
          </w:p>
        </w:tc>
        <w:tc>
          <w:tcPr>
            <w:tcW w:w="3433" w:type="dxa"/>
            <w:gridSpan w:val="5"/>
            <w:shd w:val="clear" w:color="auto" w:fill="1F4E79" w:themeFill="accent1" w:themeFillShade="80"/>
            <w:noWrap/>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POSIBLES EVIDENCIAS</w:t>
            </w:r>
          </w:p>
        </w:tc>
      </w:tr>
      <w:tr w:rsidR="005B3CA9" w:rsidRPr="00ED2103" w:rsidTr="008E39A1">
        <w:trPr>
          <w:trHeight w:val="458"/>
        </w:trPr>
        <w:tc>
          <w:tcPr>
            <w:tcW w:w="4005" w:type="dxa"/>
            <w:gridSpan w:val="2"/>
            <w:shd w:val="clear" w:color="auto" w:fill="DEEAF6" w:themeFill="accent1" w:themeFillTint="33"/>
            <w:noWrap/>
            <w:vAlign w:val="center"/>
          </w:tcPr>
          <w:p w:rsidR="005B3CA9" w:rsidRPr="00B35132" w:rsidRDefault="006755CA" w:rsidP="006755CA">
            <w:pPr>
              <w:spacing w:after="0" w:line="240" w:lineRule="auto"/>
              <w:jc w:val="both"/>
              <w:rPr>
                <w:rFonts w:eastAsia="Times New Roman" w:cstheme="minorHAnsi"/>
                <w:color w:val="002060"/>
                <w:sz w:val="20"/>
                <w:szCs w:val="20"/>
                <w:lang w:eastAsia="es-ES"/>
              </w:rPr>
            </w:pPr>
            <w:r>
              <w:rPr>
                <w:rFonts w:eastAsia="Times New Roman" w:cstheme="minorHAnsi"/>
                <w:color w:val="002060"/>
                <w:sz w:val="20"/>
                <w:szCs w:val="20"/>
                <w:lang w:eastAsia="es-ES"/>
              </w:rPr>
              <w:t>L</w:t>
            </w:r>
            <w:r w:rsidR="005B3CA9" w:rsidRPr="00B35132">
              <w:rPr>
                <w:rFonts w:eastAsia="Times New Roman" w:cstheme="minorHAnsi"/>
                <w:color w:val="002060"/>
                <w:sz w:val="20"/>
                <w:szCs w:val="20"/>
                <w:lang w:eastAsia="es-ES"/>
              </w:rPr>
              <w:t>as operaciones seleccionadas en el OE 2.2, deben ser coherentes con el Plan Nacional Integrado de Energía y Clima 2021-2030 (PNIEC)</w:t>
            </w:r>
          </w:p>
        </w:tc>
        <w:tc>
          <w:tcPr>
            <w:tcW w:w="3052" w:type="dxa"/>
            <w:gridSpan w:val="3"/>
            <w:shd w:val="clear" w:color="auto" w:fill="auto"/>
            <w:vAlign w:val="center"/>
          </w:tcPr>
          <w:p w:rsidR="005B3CA9" w:rsidRPr="002864CD" w:rsidRDefault="005B3CA9" w:rsidP="00BA3F16">
            <w:pPr>
              <w:spacing w:line="240" w:lineRule="auto"/>
              <w:rPr>
                <w:rFonts w:eastAsia="Times New Roman" w:cstheme="minorHAnsi"/>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p>
        </w:tc>
      </w:tr>
      <w:tr w:rsidR="005B3CA9" w:rsidRPr="00ED2103" w:rsidTr="008E39A1">
        <w:trPr>
          <w:trHeight w:val="328"/>
        </w:trPr>
        <w:tc>
          <w:tcPr>
            <w:tcW w:w="4005" w:type="dxa"/>
            <w:gridSpan w:val="2"/>
            <w:shd w:val="clear" w:color="auto" w:fill="DEEAF6" w:themeFill="accent1" w:themeFillTint="33"/>
            <w:noWrap/>
            <w:vAlign w:val="center"/>
          </w:tcPr>
          <w:p w:rsidR="005B3CA9" w:rsidRPr="00B35132" w:rsidRDefault="005B3CA9" w:rsidP="00BA3F16">
            <w:pPr>
              <w:spacing w:after="0" w:line="240" w:lineRule="auto"/>
              <w:jc w:val="both"/>
              <w:rPr>
                <w:rFonts w:eastAsia="Times New Roman" w:cstheme="minorHAnsi"/>
                <w:color w:val="002060"/>
                <w:sz w:val="20"/>
                <w:szCs w:val="20"/>
                <w:lang w:eastAsia="es-ES"/>
              </w:rPr>
            </w:pPr>
            <w:r w:rsidRPr="00B35132">
              <w:rPr>
                <w:rFonts w:eastAsia="Times New Roman" w:cstheme="minorHAnsi"/>
                <w:color w:val="002060"/>
                <w:sz w:val="20"/>
                <w:szCs w:val="20"/>
                <w:lang w:eastAsia="es-ES"/>
              </w:rPr>
              <w:t>Las actuaciones previstas en este objetivo específico se desarrollarán de conformidad con la Directiva (UE) 2018/2021, DEL PARLAMENTO EUROPEO Y DEL CONSEJO de 11 de diciembre de 2018 relativa al fomento del uso de energía procedente de fuentes renovables.</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sz w:val="20"/>
                <w:szCs w:val="20"/>
                <w:lang w:eastAsia="es-ES"/>
              </w:rPr>
            </w:pPr>
            <w:r w:rsidRPr="00ED2103">
              <w:rPr>
                <w:rFonts w:eastAsia="Times New Roman" w:cstheme="minorHAnsi"/>
                <w:sz w:val="20"/>
                <w:szCs w:val="20"/>
                <w:lang w:eastAsia="es-ES"/>
              </w:rPr>
              <w:t> </w:t>
            </w: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5B3CA9" w:rsidRPr="00ED2103" w:rsidTr="008E39A1">
        <w:trPr>
          <w:trHeight w:val="328"/>
        </w:trPr>
        <w:tc>
          <w:tcPr>
            <w:tcW w:w="4005" w:type="dxa"/>
            <w:gridSpan w:val="2"/>
            <w:shd w:val="clear" w:color="auto" w:fill="DEEAF6" w:themeFill="accent1" w:themeFillTint="33"/>
            <w:noWrap/>
            <w:vAlign w:val="center"/>
          </w:tcPr>
          <w:p w:rsidR="005B3CA9" w:rsidRPr="00B35132" w:rsidRDefault="005B3CA9" w:rsidP="00BA3F16">
            <w:pPr>
              <w:spacing w:after="0" w:line="240" w:lineRule="auto"/>
              <w:jc w:val="both"/>
              <w:rPr>
                <w:rFonts w:eastAsia="Times New Roman" w:cstheme="minorHAnsi"/>
                <w:color w:val="002060"/>
                <w:sz w:val="20"/>
                <w:szCs w:val="20"/>
                <w:lang w:eastAsia="es-ES"/>
              </w:rPr>
            </w:pPr>
            <w:r w:rsidRPr="00B35132">
              <w:rPr>
                <w:rFonts w:eastAsia="Times New Roman" w:cstheme="minorHAnsi"/>
                <w:color w:val="002060"/>
                <w:sz w:val="20"/>
                <w:szCs w:val="20"/>
                <w:lang w:eastAsia="es-ES"/>
              </w:rPr>
              <w:t>Las actuaciones previstas en este objetivo específico estarán alineadas con la Estrategia de Acción por el Clima del Principado de Asturias 2023-2030.</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p>
        </w:tc>
      </w:tr>
      <w:tr w:rsidR="005B3CA9" w:rsidRPr="00ED2103" w:rsidTr="008E39A1">
        <w:trPr>
          <w:trHeight w:val="328"/>
        </w:trPr>
        <w:tc>
          <w:tcPr>
            <w:tcW w:w="4005" w:type="dxa"/>
            <w:gridSpan w:val="2"/>
            <w:shd w:val="clear" w:color="auto" w:fill="1F4E79" w:themeFill="accent1" w:themeFillShade="80"/>
            <w:noWrap/>
            <w:vAlign w:val="center"/>
          </w:tcPr>
          <w:p w:rsidR="005B3CA9" w:rsidRPr="000B3350" w:rsidRDefault="005B3CA9" w:rsidP="00BA3F16">
            <w:pPr>
              <w:spacing w:after="0" w:line="240" w:lineRule="auto"/>
              <w:jc w:val="both"/>
              <w:rPr>
                <w:rFonts w:eastAsia="Times New Roman" w:cstheme="minorHAnsi"/>
                <w:b/>
                <w:bCs/>
                <w:color w:val="FFFFFF" w:themeColor="background1"/>
                <w:sz w:val="20"/>
                <w:szCs w:val="20"/>
                <w:lang w:eastAsia="es-ES"/>
              </w:rPr>
            </w:pPr>
            <w:r w:rsidRPr="000B3350">
              <w:rPr>
                <w:rFonts w:eastAsia="Times New Roman" w:cstheme="minorHAnsi"/>
                <w:b/>
                <w:bCs/>
                <w:color w:val="FFFFFF" w:themeColor="background1"/>
                <w:sz w:val="20"/>
                <w:szCs w:val="20"/>
                <w:lang w:eastAsia="es-ES"/>
              </w:rPr>
              <w:t>DNSH</w:t>
            </w:r>
          </w:p>
        </w:tc>
        <w:tc>
          <w:tcPr>
            <w:tcW w:w="3052" w:type="dxa"/>
            <w:gridSpan w:val="3"/>
            <w:shd w:val="clear" w:color="auto" w:fill="1F4E79" w:themeFill="accent1" w:themeFillShade="80"/>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POSIBLES JUSTIFICACIONES</w:t>
            </w:r>
          </w:p>
        </w:tc>
        <w:tc>
          <w:tcPr>
            <w:tcW w:w="3433" w:type="dxa"/>
            <w:gridSpan w:val="5"/>
            <w:shd w:val="clear" w:color="auto" w:fill="1F4E79" w:themeFill="accent1" w:themeFillShade="80"/>
            <w:noWrap/>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POSIBLES EVIDENCIAS</w:t>
            </w:r>
          </w:p>
        </w:tc>
      </w:tr>
      <w:tr w:rsidR="00F62BC2" w:rsidRPr="00ED2103" w:rsidTr="008E39A1">
        <w:trPr>
          <w:trHeight w:val="328"/>
        </w:trPr>
        <w:tc>
          <w:tcPr>
            <w:tcW w:w="4005" w:type="dxa"/>
            <w:gridSpan w:val="2"/>
            <w:shd w:val="clear" w:color="auto" w:fill="DEEAF6" w:themeFill="accent1" w:themeFillTint="33"/>
            <w:noWrap/>
          </w:tcPr>
          <w:p w:rsidR="00F62BC2" w:rsidRPr="00F62BC2" w:rsidRDefault="00F62BC2" w:rsidP="00BA3F16">
            <w:pPr>
              <w:spacing w:after="0" w:line="240" w:lineRule="auto"/>
              <w:jc w:val="both"/>
              <w:rPr>
                <w:rFonts w:cs="Calibri"/>
                <w:b/>
                <w:bCs/>
                <w:i/>
                <w:iCs/>
                <w:color w:val="002060"/>
                <w:sz w:val="20"/>
                <w:szCs w:val="20"/>
              </w:rPr>
            </w:pPr>
            <w:r w:rsidRPr="00F62BC2">
              <w:rPr>
                <w:rFonts w:cs="Calibri"/>
                <w:b/>
                <w:bCs/>
                <w:i/>
                <w:iCs/>
                <w:color w:val="002060"/>
                <w:sz w:val="20"/>
                <w:szCs w:val="20"/>
              </w:rPr>
              <w:t>Utilización y protección sostenibles de los recursos hídricos y marinos – Directivas de agua.</w:t>
            </w:r>
          </w:p>
          <w:p w:rsidR="00F62BC2" w:rsidRPr="00F62BC2" w:rsidRDefault="00F62BC2" w:rsidP="00BA3F16">
            <w:pPr>
              <w:spacing w:after="0" w:line="240" w:lineRule="auto"/>
              <w:jc w:val="both"/>
              <w:rPr>
                <w:rFonts w:cs="Calibri"/>
                <w:bCs/>
                <w:iCs/>
                <w:color w:val="002060"/>
                <w:sz w:val="20"/>
                <w:szCs w:val="20"/>
              </w:rPr>
            </w:pPr>
            <w:r w:rsidRPr="00F62BC2">
              <w:rPr>
                <w:rFonts w:cs="Calibri"/>
                <w:bCs/>
                <w:iCs/>
                <w:color w:val="002060"/>
                <w:sz w:val="20"/>
                <w:szCs w:val="20"/>
              </w:rPr>
              <w:t xml:space="preserve">Para evitar el impacto de la obra, los riesgos de degradación medioambiental relacionados con la preservación de la calidad del agua y la prevención del estrés hídrico se identificarán y abordarán de conformidad con los requisitos de las </w:t>
            </w:r>
            <w:r w:rsidRPr="002E7FA6">
              <w:rPr>
                <w:rFonts w:cs="Calibri"/>
                <w:bCs/>
                <w:iCs/>
                <w:color w:val="002060"/>
                <w:sz w:val="20"/>
                <w:szCs w:val="20"/>
              </w:rPr>
              <w:t>Directiva 2000/60/CE (Directiva marco del agua), Directiva 2008/56/CE (Directiva marco sobre la estrategia marina) y Directiva 2006/118/CE relativa a la protección de las aguas subterráneas</w:t>
            </w:r>
            <w:r w:rsidRPr="00F62BC2">
              <w:rPr>
                <w:rFonts w:cs="Calibri"/>
                <w:bCs/>
                <w:iCs/>
                <w:color w:val="002060"/>
                <w:sz w:val="20"/>
                <w:szCs w:val="20"/>
              </w:rPr>
              <w:t xml:space="preserve"> contra la contaminación y el deterioro.</w:t>
            </w:r>
          </w:p>
        </w:tc>
        <w:tc>
          <w:tcPr>
            <w:tcW w:w="3052" w:type="dxa"/>
            <w:gridSpan w:val="3"/>
            <w:shd w:val="clear" w:color="auto" w:fill="auto"/>
            <w:vAlign w:val="center"/>
          </w:tcPr>
          <w:p w:rsidR="00F62BC2" w:rsidRPr="00332D24" w:rsidRDefault="00F62BC2"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F62BC2" w:rsidRDefault="00F62BC2" w:rsidP="00BA3F16">
            <w:pPr>
              <w:spacing w:after="0" w:line="240" w:lineRule="auto"/>
              <w:jc w:val="both"/>
              <w:rPr>
                <w:rFonts w:cstheme="minorHAnsi"/>
                <w:b/>
                <w:bCs/>
                <w:color w:val="FF0000"/>
                <w:sz w:val="20"/>
                <w:szCs w:val="20"/>
              </w:rPr>
            </w:pPr>
          </w:p>
          <w:p w:rsidR="00F62BC2" w:rsidRPr="00332D24" w:rsidRDefault="00F62BC2" w:rsidP="00BA3F16">
            <w:pPr>
              <w:spacing w:after="0" w:line="240" w:lineRule="auto"/>
              <w:jc w:val="both"/>
              <w:rPr>
                <w:rFonts w:eastAsia="Times New Roman" w:cstheme="minorHAnsi"/>
                <w:color w:val="002060"/>
                <w:sz w:val="20"/>
                <w:szCs w:val="20"/>
                <w:lang w:eastAsia="es-ES"/>
              </w:rPr>
            </w:pPr>
          </w:p>
        </w:tc>
      </w:tr>
      <w:tr w:rsidR="00211024" w:rsidRPr="00ED2103" w:rsidTr="008E39A1">
        <w:trPr>
          <w:trHeight w:val="328"/>
        </w:trPr>
        <w:tc>
          <w:tcPr>
            <w:tcW w:w="4005" w:type="dxa"/>
            <w:gridSpan w:val="2"/>
            <w:shd w:val="clear" w:color="auto" w:fill="DEEAF6" w:themeFill="accent1" w:themeFillTint="33"/>
            <w:noWrap/>
          </w:tcPr>
          <w:p w:rsidR="00171EA7" w:rsidRPr="001407FC" w:rsidRDefault="00171EA7" w:rsidP="00BA3F16">
            <w:pPr>
              <w:spacing w:after="0" w:line="240" w:lineRule="auto"/>
              <w:jc w:val="both"/>
              <w:rPr>
                <w:rFonts w:cs="Calibri"/>
                <w:b/>
                <w:bCs/>
                <w:i/>
                <w:iCs/>
                <w:color w:val="002060"/>
                <w:sz w:val="20"/>
                <w:szCs w:val="20"/>
              </w:rPr>
            </w:pPr>
            <w:r w:rsidRPr="001407FC">
              <w:rPr>
                <w:rFonts w:cs="Calibri"/>
                <w:b/>
                <w:bCs/>
                <w:i/>
                <w:iCs/>
                <w:color w:val="002060"/>
                <w:sz w:val="20"/>
                <w:szCs w:val="20"/>
              </w:rPr>
              <w:t>Economía circular – Residuos de construcción y demolición.</w:t>
            </w:r>
          </w:p>
          <w:p w:rsidR="00211024" w:rsidRPr="00211024" w:rsidRDefault="00211024" w:rsidP="00BA3F16">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lastRenderedPageBreak/>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                                                                        Para el resto de las tipologías de residuos será de aplicación lo dispuesto en la Ley 7/2022, de 8 de abril, de Residuos y Suelos Contaminados, en especial a lo concerniente a los residuos peligrosos.</w:t>
            </w:r>
          </w:p>
        </w:tc>
        <w:tc>
          <w:tcPr>
            <w:tcW w:w="3052" w:type="dxa"/>
            <w:gridSpan w:val="3"/>
            <w:shd w:val="clear" w:color="auto" w:fill="auto"/>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r>
      <w:tr w:rsidR="00211024" w:rsidRPr="00ED2103" w:rsidTr="008E39A1">
        <w:trPr>
          <w:trHeight w:val="328"/>
        </w:trPr>
        <w:tc>
          <w:tcPr>
            <w:tcW w:w="4005" w:type="dxa"/>
            <w:gridSpan w:val="2"/>
            <w:shd w:val="clear" w:color="auto" w:fill="DEEAF6" w:themeFill="accent1" w:themeFillTint="33"/>
            <w:noWrap/>
          </w:tcPr>
          <w:p w:rsidR="00171EA7" w:rsidRDefault="00171EA7" w:rsidP="00BA3F16">
            <w:pPr>
              <w:spacing w:after="0" w:line="240" w:lineRule="auto"/>
              <w:jc w:val="both"/>
              <w:rPr>
                <w:rFonts w:cs="Calibri"/>
                <w:b/>
                <w:bCs/>
                <w:i/>
                <w:iCs/>
                <w:color w:val="002060"/>
                <w:sz w:val="20"/>
                <w:szCs w:val="20"/>
              </w:rPr>
            </w:pPr>
            <w:r w:rsidRPr="00E54FB0">
              <w:rPr>
                <w:rFonts w:cs="Calibri"/>
                <w:b/>
                <w:bCs/>
                <w:i/>
                <w:iCs/>
                <w:color w:val="002060"/>
                <w:sz w:val="20"/>
                <w:szCs w:val="20"/>
              </w:rPr>
              <w:lastRenderedPageBreak/>
              <w:t>Prevención y</w:t>
            </w:r>
            <w:r>
              <w:rPr>
                <w:rFonts w:cs="Calibri"/>
                <w:b/>
                <w:bCs/>
                <w:i/>
                <w:iCs/>
                <w:color w:val="002060"/>
                <w:sz w:val="20"/>
                <w:szCs w:val="20"/>
              </w:rPr>
              <w:t xml:space="preserve"> el control de la contaminación</w:t>
            </w:r>
            <w:r>
              <w:rPr>
                <w:b/>
                <w:bCs/>
              </w:rPr>
              <w:t xml:space="preserve"> – </w:t>
            </w:r>
            <w:r w:rsidRPr="00577070">
              <w:rPr>
                <w:rFonts w:cs="Calibri"/>
                <w:b/>
                <w:bCs/>
                <w:i/>
                <w:iCs/>
                <w:color w:val="002060"/>
                <w:sz w:val="20"/>
                <w:szCs w:val="20"/>
              </w:rPr>
              <w:t>medidas para reducir ruido, polvo y emisiones.</w:t>
            </w:r>
          </w:p>
          <w:p w:rsidR="00211024" w:rsidRPr="00211024" w:rsidRDefault="00211024" w:rsidP="00BA3F16">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Se adoptarán medidas para reducir el ruido, el polvo y las emisiones contaminantes durante la fase de obra, ejecutándose todas las actuaciones de conformidad con lo dispuesto en la normativa vigente en materia de contaminación de suelos y agua.</w:t>
            </w:r>
          </w:p>
        </w:tc>
        <w:tc>
          <w:tcPr>
            <w:tcW w:w="3052" w:type="dxa"/>
            <w:gridSpan w:val="3"/>
            <w:shd w:val="clear" w:color="auto" w:fill="auto"/>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r>
      <w:tr w:rsidR="00171EA7" w:rsidRPr="00ED2103" w:rsidTr="008E39A1">
        <w:trPr>
          <w:trHeight w:val="328"/>
        </w:trPr>
        <w:tc>
          <w:tcPr>
            <w:tcW w:w="4005" w:type="dxa"/>
            <w:gridSpan w:val="2"/>
            <w:shd w:val="clear" w:color="auto" w:fill="DEEAF6" w:themeFill="accent1" w:themeFillTint="33"/>
            <w:noWrap/>
          </w:tcPr>
          <w:p w:rsidR="00171EA7" w:rsidRDefault="00171EA7" w:rsidP="00BA3F16">
            <w:pPr>
              <w:spacing w:after="0" w:line="240" w:lineRule="auto"/>
              <w:jc w:val="both"/>
              <w:rPr>
                <w:rFonts w:cs="Calibri"/>
                <w:b/>
                <w:bCs/>
                <w:i/>
                <w:iCs/>
                <w:color w:val="002060"/>
                <w:sz w:val="20"/>
                <w:szCs w:val="20"/>
              </w:rPr>
            </w:pPr>
            <w:r w:rsidRPr="00E54FB0">
              <w:rPr>
                <w:rFonts w:cs="Calibri"/>
                <w:b/>
                <w:bCs/>
                <w:i/>
                <w:iCs/>
                <w:color w:val="002060"/>
                <w:sz w:val="20"/>
                <w:szCs w:val="20"/>
              </w:rPr>
              <w:t>Prevención y el control de la contaminación</w:t>
            </w:r>
            <w:r>
              <w:rPr>
                <w:rFonts w:cs="Calibri"/>
                <w:b/>
                <w:bCs/>
                <w:i/>
                <w:iCs/>
                <w:color w:val="002060"/>
                <w:sz w:val="20"/>
                <w:szCs w:val="20"/>
              </w:rPr>
              <w:t xml:space="preserve"> – sustancias </w:t>
            </w:r>
            <w:r w:rsidRPr="00577070">
              <w:rPr>
                <w:rFonts w:cs="Calibri"/>
                <w:b/>
                <w:bCs/>
                <w:i/>
                <w:iCs/>
                <w:color w:val="002060"/>
                <w:sz w:val="20"/>
                <w:szCs w:val="20"/>
              </w:rPr>
              <w:t>tóxicas</w:t>
            </w:r>
          </w:p>
          <w:p w:rsidR="00171EA7" w:rsidRPr="00211024" w:rsidRDefault="00171EA7" w:rsidP="00BA3F16">
            <w:pPr>
              <w:spacing w:after="0" w:line="240" w:lineRule="auto"/>
              <w:jc w:val="both"/>
              <w:rPr>
                <w:rFonts w:eastAsia="Times New Roman" w:cstheme="minorHAnsi"/>
                <w:color w:val="002060"/>
                <w:sz w:val="20"/>
                <w:szCs w:val="20"/>
                <w:lang w:eastAsia="es-ES"/>
              </w:rPr>
            </w:pPr>
            <w:r w:rsidRPr="00A25896">
              <w:rPr>
                <w:rFonts w:cs="Calibri"/>
                <w:color w:val="002060"/>
                <w:sz w:val="20"/>
                <w:szCs w:val="20"/>
              </w:rPr>
              <w:t>Los componentes y materiales de construcción utilizados en el desarrollo de las actuaciones previstas no contendrán amianto ni sustancias tóxicas identificadas a partir de la lista de sustancias sujetas a autorización que figura en el anexo XIV del Reglamento (CE) 1907/2006.</w:t>
            </w:r>
          </w:p>
        </w:tc>
        <w:tc>
          <w:tcPr>
            <w:tcW w:w="3052" w:type="dxa"/>
            <w:gridSpan w:val="3"/>
            <w:shd w:val="clear" w:color="auto" w:fill="auto"/>
            <w:vAlign w:val="center"/>
          </w:tcPr>
          <w:p w:rsidR="00171EA7" w:rsidRPr="00332D24" w:rsidRDefault="00171EA7"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171EA7" w:rsidRPr="00332D24" w:rsidRDefault="00171EA7" w:rsidP="00BA3F16">
            <w:pPr>
              <w:spacing w:after="0" w:line="240" w:lineRule="auto"/>
              <w:jc w:val="both"/>
              <w:rPr>
                <w:rFonts w:eastAsia="Times New Roman" w:cstheme="minorHAnsi"/>
                <w:color w:val="002060"/>
                <w:sz w:val="20"/>
                <w:szCs w:val="20"/>
                <w:lang w:eastAsia="es-ES"/>
              </w:rPr>
            </w:pPr>
          </w:p>
        </w:tc>
      </w:tr>
      <w:tr w:rsidR="00211024" w:rsidRPr="00ED2103" w:rsidTr="008E39A1">
        <w:trPr>
          <w:trHeight w:val="328"/>
        </w:trPr>
        <w:tc>
          <w:tcPr>
            <w:tcW w:w="4005" w:type="dxa"/>
            <w:gridSpan w:val="2"/>
            <w:shd w:val="clear" w:color="auto" w:fill="DEEAF6" w:themeFill="accent1" w:themeFillTint="33"/>
            <w:noWrap/>
          </w:tcPr>
          <w:p w:rsidR="00171EA7" w:rsidRDefault="00171EA7" w:rsidP="00BA3F16">
            <w:pPr>
              <w:spacing w:after="0" w:line="240" w:lineRule="auto"/>
              <w:jc w:val="both"/>
              <w:rPr>
                <w:rFonts w:cs="Calibri"/>
                <w:b/>
                <w:bCs/>
                <w:i/>
                <w:iCs/>
                <w:color w:val="002060"/>
                <w:sz w:val="20"/>
                <w:szCs w:val="20"/>
              </w:rPr>
            </w:pPr>
            <w:r w:rsidRPr="00171EA7">
              <w:rPr>
                <w:rFonts w:cs="Calibri"/>
                <w:b/>
                <w:bCs/>
                <w:i/>
                <w:iCs/>
                <w:color w:val="002060"/>
                <w:sz w:val="20"/>
                <w:szCs w:val="20"/>
              </w:rPr>
              <w:t>Protección de la biodiversidad y los ecosistemas – EIA y Legislación en materia de naturaleza</w:t>
            </w:r>
            <w:r>
              <w:rPr>
                <w:rFonts w:cs="Calibri"/>
                <w:b/>
                <w:bCs/>
                <w:i/>
                <w:iCs/>
                <w:color w:val="002060"/>
                <w:sz w:val="20"/>
                <w:szCs w:val="20"/>
              </w:rPr>
              <w:t>.</w:t>
            </w:r>
          </w:p>
          <w:p w:rsidR="00211024" w:rsidRPr="00211024" w:rsidRDefault="00171EA7" w:rsidP="00BA3F16">
            <w:pPr>
              <w:spacing w:after="0" w:line="240" w:lineRule="auto"/>
              <w:jc w:val="both"/>
              <w:rPr>
                <w:rFonts w:eastAsia="Times New Roman" w:cstheme="minorHAnsi"/>
                <w:color w:val="002060"/>
                <w:sz w:val="20"/>
                <w:szCs w:val="20"/>
                <w:lang w:eastAsia="es-ES"/>
              </w:rPr>
            </w:pPr>
            <w:r w:rsidRPr="00171EA7">
              <w:rPr>
                <w:rFonts w:eastAsia="Times New Roman" w:cstheme="minorHAnsi"/>
                <w:color w:val="002060"/>
                <w:sz w:val="20"/>
                <w:szCs w:val="20"/>
                <w:lang w:eastAsia="es-ES"/>
              </w:rPr>
              <w:t xml:space="preserve">Se asegurará que las </w:t>
            </w:r>
            <w:r w:rsidR="00211024" w:rsidRPr="00211024">
              <w:rPr>
                <w:rFonts w:eastAsia="Times New Roman" w:cstheme="minorHAnsi"/>
                <w:color w:val="002060"/>
                <w:sz w:val="20"/>
                <w:szCs w:val="20"/>
                <w:lang w:eastAsia="es-ES"/>
              </w:rPr>
              <w:t>instalaciones no afectarán negativamente a las buenas condiciones y la resiliencia de los ecosistemas, ni al estado de conservación de los hábitats y las especies, en particular los espacios de interés de la Unión (incluida la Red Natura 2000 de áreas protegidas, sitios del Patrimonio Mun</w:t>
            </w:r>
            <w:r w:rsidR="00211024">
              <w:rPr>
                <w:rFonts w:eastAsia="Times New Roman" w:cstheme="minorHAnsi"/>
                <w:color w:val="002060"/>
                <w:sz w:val="20"/>
                <w:szCs w:val="20"/>
                <w:lang w:eastAsia="es-ES"/>
              </w:rPr>
              <w:t>dial de la Unesco y otras áreas protegidas)</w:t>
            </w:r>
            <w:r>
              <w:rPr>
                <w:rFonts w:eastAsia="Times New Roman" w:cstheme="minorHAnsi"/>
                <w:color w:val="002060"/>
                <w:sz w:val="20"/>
                <w:szCs w:val="20"/>
                <w:lang w:eastAsia="es-ES"/>
              </w:rPr>
              <w:t>.</w:t>
            </w:r>
            <w:r w:rsidR="00211024" w:rsidRPr="00211024">
              <w:rPr>
                <w:rFonts w:eastAsia="Times New Roman" w:cstheme="minorHAnsi"/>
                <w:color w:val="002060"/>
                <w:sz w:val="20"/>
                <w:szCs w:val="20"/>
                <w:lang w:eastAsia="es-ES"/>
              </w:rPr>
              <w:t xml:space="preserve">                                                                                                        Por ello, en los casos en los que sea necesario, se asegurará el cumplimiento de lo dispuesto en la Ley 21/2013 en lo relativo a evaluación de impacto ambiental. Así mismo, se impulsará el </w:t>
            </w:r>
            <w:r w:rsidR="00211024" w:rsidRPr="00211024">
              <w:rPr>
                <w:rFonts w:eastAsia="Times New Roman" w:cstheme="minorHAnsi"/>
                <w:color w:val="002060"/>
                <w:sz w:val="20"/>
                <w:szCs w:val="20"/>
                <w:lang w:eastAsia="es-ES"/>
              </w:rPr>
              <w:lastRenderedPageBreak/>
              <w:t xml:space="preserve">cumplimiento de lo establecido en la Directiva 92/43/CEE del Consejo, de 21 de mayo de 1992, relativa a la conservación de los hábitats naturales y de la fauna y flora silvestres, traspuesta al ordenamiento jurídico español por el R.D. 1997/1995, en la Directiva 2009/147/CE del Parlamento Europeo y del Consejo, de 30 de noviembre de 2009, relativa a la conservación de las aves silvestres, y en la Ley 42/2007, del Patrimonio Natural y de la Biodiversidad.    </w:t>
            </w:r>
          </w:p>
        </w:tc>
        <w:tc>
          <w:tcPr>
            <w:tcW w:w="3052" w:type="dxa"/>
            <w:gridSpan w:val="3"/>
            <w:shd w:val="clear" w:color="auto" w:fill="auto"/>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r>
      <w:tr w:rsidR="005B3CA9" w:rsidRPr="00ED2103" w:rsidTr="008E39A1">
        <w:trPr>
          <w:trHeight w:val="328"/>
        </w:trPr>
        <w:tc>
          <w:tcPr>
            <w:tcW w:w="4005" w:type="dxa"/>
            <w:gridSpan w:val="2"/>
            <w:shd w:val="clear" w:color="auto" w:fill="1F4E79" w:themeFill="accent1" w:themeFillShade="80"/>
            <w:noWrap/>
            <w:vAlign w:val="center"/>
          </w:tcPr>
          <w:p w:rsidR="005B3CA9" w:rsidRPr="000B3350" w:rsidRDefault="005B3CA9" w:rsidP="00BA3F16">
            <w:pPr>
              <w:spacing w:after="0" w:line="240" w:lineRule="auto"/>
              <w:jc w:val="both"/>
              <w:rPr>
                <w:rFonts w:eastAsia="Times New Roman" w:cstheme="minorHAnsi"/>
                <w:b/>
                <w:bCs/>
                <w:color w:val="FFFFFF" w:themeColor="background1"/>
                <w:sz w:val="20"/>
                <w:szCs w:val="20"/>
                <w:lang w:eastAsia="es-ES"/>
              </w:rPr>
            </w:pPr>
            <w:r w:rsidRPr="000B3350">
              <w:rPr>
                <w:rFonts w:eastAsia="Times New Roman" w:cstheme="minorHAnsi"/>
                <w:b/>
                <w:bCs/>
                <w:color w:val="FFFFFF" w:themeColor="background1"/>
                <w:sz w:val="20"/>
                <w:szCs w:val="20"/>
                <w:lang w:eastAsia="es-ES"/>
              </w:rPr>
              <w:lastRenderedPageBreak/>
              <w:t xml:space="preserve">CRITERIOS DE PRIORIZACIÓN </w:t>
            </w:r>
          </w:p>
        </w:tc>
        <w:tc>
          <w:tcPr>
            <w:tcW w:w="3052" w:type="dxa"/>
            <w:gridSpan w:val="3"/>
            <w:shd w:val="clear" w:color="auto" w:fill="1F4E79" w:themeFill="accent1" w:themeFillShade="80"/>
            <w:vAlign w:val="center"/>
          </w:tcPr>
          <w:p w:rsidR="005B3CA9" w:rsidRPr="000B3350" w:rsidRDefault="005B3CA9" w:rsidP="00BA3F16">
            <w:pPr>
              <w:spacing w:after="0" w:line="240" w:lineRule="auto"/>
              <w:jc w:val="center"/>
              <w:rPr>
                <w:rFonts w:eastAsia="Times New Roman" w:cstheme="minorHAnsi"/>
                <w:b/>
                <w:bCs/>
                <w:color w:val="FFFFFF" w:themeColor="background1"/>
                <w:sz w:val="20"/>
                <w:szCs w:val="20"/>
                <w:lang w:eastAsia="es-ES"/>
              </w:rPr>
            </w:pPr>
            <w:r w:rsidRPr="000B3350">
              <w:rPr>
                <w:rFonts w:eastAsia="Times New Roman" w:cstheme="minorHAnsi"/>
                <w:b/>
                <w:bCs/>
                <w:color w:val="FFFFFF" w:themeColor="background1"/>
                <w:sz w:val="20"/>
                <w:szCs w:val="20"/>
                <w:lang w:eastAsia="es-ES"/>
              </w:rPr>
              <w:t>POSIBLES JUSTIFICACIONES</w:t>
            </w:r>
          </w:p>
        </w:tc>
        <w:tc>
          <w:tcPr>
            <w:tcW w:w="3433" w:type="dxa"/>
            <w:gridSpan w:val="5"/>
            <w:shd w:val="clear" w:color="auto" w:fill="1F4E79" w:themeFill="accent1" w:themeFillShade="80"/>
            <w:noWrap/>
            <w:vAlign w:val="center"/>
          </w:tcPr>
          <w:p w:rsidR="005B3CA9" w:rsidRPr="000B3350" w:rsidRDefault="005B3CA9" w:rsidP="00BA3F16">
            <w:pPr>
              <w:spacing w:after="0" w:line="240" w:lineRule="auto"/>
              <w:jc w:val="center"/>
              <w:rPr>
                <w:rFonts w:eastAsia="Times New Roman" w:cstheme="minorHAnsi"/>
                <w:b/>
                <w:bCs/>
                <w:color w:val="FFFFFF" w:themeColor="background1"/>
                <w:sz w:val="20"/>
                <w:szCs w:val="20"/>
                <w:lang w:eastAsia="es-ES"/>
              </w:rPr>
            </w:pPr>
            <w:r w:rsidRPr="000B3350">
              <w:rPr>
                <w:rFonts w:eastAsia="Times New Roman" w:cstheme="minorHAnsi"/>
                <w:b/>
                <w:bCs/>
                <w:color w:val="FFFFFF" w:themeColor="background1"/>
                <w:sz w:val="20"/>
                <w:szCs w:val="20"/>
                <w:lang w:eastAsia="es-ES"/>
              </w:rPr>
              <w:t>POSIBLES EVIDENCIAS</w:t>
            </w:r>
          </w:p>
        </w:tc>
      </w:tr>
      <w:tr w:rsidR="005B3CA9" w:rsidRPr="00ED2103" w:rsidTr="008E39A1">
        <w:trPr>
          <w:trHeight w:val="328"/>
        </w:trPr>
        <w:tc>
          <w:tcPr>
            <w:tcW w:w="4005" w:type="dxa"/>
            <w:gridSpan w:val="2"/>
            <w:shd w:val="clear" w:color="auto" w:fill="DEEAF6" w:themeFill="accent1" w:themeFillTint="33"/>
            <w:noWrap/>
            <w:vAlign w:val="center"/>
          </w:tcPr>
          <w:p w:rsidR="003B1375" w:rsidRPr="003B1375" w:rsidRDefault="003B1375" w:rsidP="00BA3F16">
            <w:pPr>
              <w:spacing w:after="0" w:line="240" w:lineRule="auto"/>
              <w:jc w:val="both"/>
              <w:rPr>
                <w:rFonts w:cs="Calibri"/>
                <w:b/>
                <w:bCs/>
                <w:i/>
                <w:iCs/>
                <w:color w:val="002060"/>
                <w:sz w:val="20"/>
                <w:szCs w:val="20"/>
              </w:rPr>
            </w:pPr>
            <w:r w:rsidRPr="003B1375">
              <w:rPr>
                <w:rFonts w:cs="Calibri"/>
                <w:b/>
                <w:bCs/>
                <w:i/>
                <w:iCs/>
                <w:color w:val="002060"/>
                <w:sz w:val="20"/>
                <w:szCs w:val="20"/>
              </w:rPr>
              <w:t xml:space="preserve">Mejores técnicas disponibles en función de la ubicación </w:t>
            </w:r>
          </w:p>
          <w:p w:rsidR="005B3CA9" w:rsidRPr="00387229" w:rsidRDefault="005B3CA9" w:rsidP="00BA3F16">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instalaciones que presentan una adecuada orientación desde el punto de vista de soleamiento, además de la inexistencia de importantes “sombras” y una elevada disponibilidad de terreno</w:t>
            </w:r>
            <w:r>
              <w:rPr>
                <w:rFonts w:eastAsia="Times New Roman" w:cstheme="minorHAnsi"/>
                <w:color w:val="002060"/>
                <w:sz w:val="20"/>
                <w:szCs w:val="20"/>
                <w:lang w:eastAsia="es-ES"/>
              </w:rPr>
              <w:t>s dentro de las instalaciones.</w:t>
            </w:r>
            <w:r w:rsidRPr="00387229">
              <w:rPr>
                <w:rFonts w:eastAsia="Times New Roman" w:cstheme="minorHAnsi"/>
                <w:color w:val="002060"/>
                <w:sz w:val="20"/>
                <w:szCs w:val="20"/>
                <w:lang w:eastAsia="es-ES"/>
              </w:rPr>
              <w:t xml:space="preserve"> </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color w:val="000000"/>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000000"/>
                <w:sz w:val="20"/>
                <w:szCs w:val="20"/>
                <w:lang w:eastAsia="es-ES"/>
              </w:rPr>
            </w:pPr>
            <w:r w:rsidRPr="00ED2103">
              <w:rPr>
                <w:rFonts w:eastAsia="Times New Roman" w:cstheme="minorHAnsi"/>
                <w:color w:val="000000"/>
                <w:sz w:val="20"/>
                <w:szCs w:val="20"/>
                <w:lang w:eastAsia="es-ES"/>
              </w:rPr>
              <w:t> </w:t>
            </w:r>
          </w:p>
        </w:tc>
      </w:tr>
      <w:tr w:rsidR="005B3CA9" w:rsidRPr="00ED2103" w:rsidTr="008E39A1">
        <w:trPr>
          <w:trHeight w:val="328"/>
        </w:trPr>
        <w:tc>
          <w:tcPr>
            <w:tcW w:w="4005" w:type="dxa"/>
            <w:gridSpan w:val="2"/>
            <w:shd w:val="clear" w:color="auto" w:fill="DEEAF6" w:themeFill="accent1" w:themeFillTint="33"/>
            <w:noWrap/>
            <w:vAlign w:val="center"/>
          </w:tcPr>
          <w:p w:rsidR="003B1375" w:rsidRPr="003B1375" w:rsidRDefault="003B1375" w:rsidP="00C87F05">
            <w:pPr>
              <w:autoSpaceDE w:val="0"/>
              <w:autoSpaceDN w:val="0"/>
              <w:adjustRightInd w:val="0"/>
              <w:spacing w:after="0" w:line="240" w:lineRule="auto"/>
              <w:ind w:left="36"/>
              <w:jc w:val="both"/>
              <w:rPr>
                <w:rFonts w:cs="Calibri"/>
                <w:b/>
                <w:bCs/>
                <w:i/>
                <w:iCs/>
                <w:color w:val="002060"/>
                <w:sz w:val="20"/>
                <w:szCs w:val="20"/>
              </w:rPr>
            </w:pPr>
            <w:r w:rsidRPr="003B1375">
              <w:rPr>
                <w:rFonts w:cs="Calibri"/>
                <w:b/>
                <w:bCs/>
                <w:i/>
                <w:iCs/>
                <w:color w:val="002060"/>
                <w:sz w:val="20"/>
                <w:szCs w:val="20"/>
              </w:rPr>
              <w:t>Mejores técnicas disponibles en función de la necesidad energética</w:t>
            </w:r>
          </w:p>
          <w:p w:rsidR="005B3CA9" w:rsidRPr="00387229" w:rsidRDefault="005B3CA9" w:rsidP="00BA3F16">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instalaciones destinadas al autoconsumo, mediante el análisis de los consumos energéticos de las instalaciones.</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color w:val="000000"/>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5B3CA9" w:rsidRPr="00ED2103" w:rsidTr="008E39A1">
        <w:trPr>
          <w:trHeight w:val="328"/>
        </w:trPr>
        <w:tc>
          <w:tcPr>
            <w:tcW w:w="4005" w:type="dxa"/>
            <w:gridSpan w:val="2"/>
            <w:shd w:val="clear" w:color="auto" w:fill="DEEAF6" w:themeFill="accent1" w:themeFillTint="33"/>
            <w:noWrap/>
          </w:tcPr>
          <w:p w:rsidR="003B1375" w:rsidRPr="003B1375" w:rsidRDefault="003B1375" w:rsidP="00BA3F16">
            <w:pPr>
              <w:spacing w:after="0" w:line="240" w:lineRule="auto"/>
              <w:jc w:val="both"/>
              <w:rPr>
                <w:rFonts w:cs="Calibri"/>
                <w:b/>
                <w:bCs/>
                <w:i/>
                <w:iCs/>
                <w:color w:val="002060"/>
                <w:sz w:val="20"/>
                <w:szCs w:val="20"/>
              </w:rPr>
            </w:pPr>
            <w:r w:rsidRPr="003B1375">
              <w:rPr>
                <w:rFonts w:cs="Calibri"/>
                <w:b/>
                <w:bCs/>
                <w:i/>
                <w:iCs/>
                <w:color w:val="002060"/>
                <w:sz w:val="20"/>
                <w:szCs w:val="20"/>
              </w:rPr>
              <w:t xml:space="preserve">Beneficios medioambientales </w:t>
            </w:r>
          </w:p>
          <w:p w:rsidR="005B3CA9" w:rsidRPr="008E45DC" w:rsidRDefault="005B3CA9" w:rsidP="00BA3F16">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intervenciones que supongan mayores beneficios en términos de emisiones de gases de efecto invernadero o consumo de recursos.</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color w:val="000000"/>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p>
        </w:tc>
      </w:tr>
    </w:tbl>
    <w:p w:rsidR="008A6337" w:rsidRDefault="008A6337" w:rsidP="008A6337">
      <w:pPr>
        <w:jc w:val="center"/>
        <w:rPr>
          <w:rFonts w:cstheme="minorHAnsi"/>
          <w:sz w:val="18"/>
          <w:szCs w:val="18"/>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D915B6">
      <w:pPr>
        <w:jc w:val="center"/>
        <w:rPr>
          <w:rFonts w:cstheme="minorHAnsi"/>
          <w:sz w:val="20"/>
          <w:szCs w:val="20"/>
        </w:rPr>
      </w:pPr>
      <w:r w:rsidRPr="00A97432">
        <w:rPr>
          <w:rFonts w:cstheme="minorHAnsi"/>
          <w:sz w:val="20"/>
          <w:szCs w:val="20"/>
        </w:rPr>
        <w:t>El Jefe de Servicio de………</w:t>
      </w:r>
    </w:p>
    <w:sectPr w:rsidR="008A6337" w:rsidRPr="00A97432" w:rsidSect="000B3350">
      <w:headerReference w:type="default" r:id="rId8"/>
      <w:footerReference w:type="default" r:id="rId9"/>
      <w:pgSz w:w="11906" w:h="16838" w:code="9"/>
      <w:pgMar w:top="981" w:right="991"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06" w:rsidRDefault="00F72806" w:rsidP="00895B8C">
      <w:pPr>
        <w:spacing w:after="0" w:line="240" w:lineRule="auto"/>
      </w:pPr>
      <w:r>
        <w:separator/>
      </w:r>
    </w:p>
  </w:endnote>
  <w:endnote w:type="continuationSeparator" w:id="0">
    <w:p w:rsidR="00F72806" w:rsidRDefault="00F72806"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sturica">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A2" w:rsidRDefault="00441812" w:rsidP="00F678A2">
    <w:pPr>
      <w:pStyle w:val="Piedepgina"/>
      <w:jc w:val="center"/>
    </w:pPr>
    <w:r w:rsidRPr="00F538F2">
      <w:rPr>
        <w:noProof/>
        <w:lang w:eastAsia="es-ES"/>
      </w:rPr>
      <w:drawing>
        <wp:inline distT="0" distB="0" distL="0" distR="0" wp14:anchorId="7F5BD789" wp14:editId="0168944A">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06" w:rsidRDefault="00F72806" w:rsidP="00895B8C">
      <w:pPr>
        <w:spacing w:after="0" w:line="240" w:lineRule="auto"/>
      </w:pPr>
      <w:r>
        <w:separator/>
      </w:r>
    </w:p>
  </w:footnote>
  <w:footnote w:type="continuationSeparator" w:id="0">
    <w:p w:rsidR="00F72806" w:rsidRDefault="00F72806" w:rsidP="0089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9"/>
      <w:gridCol w:w="4332"/>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7C304CCD" wp14:editId="63FF3E58">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4328F4"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5207A922" wp14:editId="0AF05E2A">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w:t>
          </w:r>
          <w:r w:rsidR="00DB740F">
            <w:rPr>
              <w:rFonts w:ascii="Lexend" w:hAnsi="Lexend"/>
              <w:b/>
              <w:bCs/>
              <w:color w:val="13283E"/>
              <w:sz w:val="14"/>
              <w:szCs w:val="14"/>
            </w:rPr>
            <w:t>, Justicia</w:t>
          </w:r>
          <w:r w:rsidRPr="00527EB6">
            <w:rPr>
              <w:rFonts w:ascii="Lexend" w:hAnsi="Lexend"/>
              <w:b/>
              <w:bCs/>
              <w:color w:val="13283E"/>
              <w:sz w:val="14"/>
              <w:szCs w:val="14"/>
            </w:rPr>
            <w:t xml:space="preserve"> y </w:t>
          </w:r>
          <w:r w:rsidR="00DB740F">
            <w:rPr>
              <w:rFonts w:ascii="Lexend" w:hAnsi="Lexend"/>
              <w:b/>
              <w:bCs/>
              <w:color w:val="13283E"/>
              <w:sz w:val="14"/>
              <w:szCs w:val="14"/>
            </w:rPr>
            <w:t>Asuntos</w:t>
          </w:r>
          <w:r w:rsidRPr="00527EB6">
            <w:rPr>
              <w:rFonts w:ascii="Lexend" w:hAnsi="Lexend"/>
              <w:b/>
              <w:bCs/>
              <w:color w:val="13283E"/>
              <w:sz w:val="14"/>
              <w:szCs w:val="14"/>
            </w:rPr>
            <w:t xml:space="preserve">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42591872" wp14:editId="6F0BA72D">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3AE1F"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2D195A6A" wp14:editId="40AE7218">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DECA2"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23" w15:restartNumberingAfterBreak="0">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327F5E"/>
    <w:multiLevelType w:val="multilevel"/>
    <w:tmpl w:val="9F1A4458"/>
    <w:lvl w:ilvl="0">
      <w:start w:val="1"/>
      <w:numFmt w:val="decimal"/>
      <w:lvlText w:val="%1."/>
      <w:lvlJc w:val="left"/>
      <w:pPr>
        <w:ind w:left="396" w:hanging="360"/>
      </w:pPr>
      <w:rPr>
        <w:rFonts w:hint="default"/>
      </w:rPr>
    </w:lvl>
    <w:lvl w:ilvl="1">
      <w:start w:val="1"/>
      <w:numFmt w:val="decimal"/>
      <w:isLgl/>
      <w:lvlText w:val="%1.%2"/>
      <w:lvlJc w:val="left"/>
      <w:pPr>
        <w:ind w:left="396" w:hanging="360"/>
      </w:pPr>
      <w:rPr>
        <w:rFonts w:hint="default"/>
      </w:rPr>
    </w:lvl>
    <w:lvl w:ilvl="2">
      <w:start w:val="1"/>
      <w:numFmt w:val="decimal"/>
      <w:isLgl/>
      <w:lvlText w:val="%1.%2.%3"/>
      <w:lvlJc w:val="left"/>
      <w:pPr>
        <w:ind w:left="756"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756" w:hanging="720"/>
      </w:pPr>
      <w:rPr>
        <w:rFonts w:hint="default"/>
      </w:rPr>
    </w:lvl>
    <w:lvl w:ilvl="5">
      <w:start w:val="1"/>
      <w:numFmt w:val="decimal"/>
      <w:isLgl/>
      <w:lvlText w:val="%1.%2.%3.%4.%5.%6"/>
      <w:lvlJc w:val="left"/>
      <w:pPr>
        <w:ind w:left="1116" w:hanging="1080"/>
      </w:pPr>
      <w:rPr>
        <w:rFonts w:hint="default"/>
      </w:rPr>
    </w:lvl>
    <w:lvl w:ilvl="6">
      <w:start w:val="1"/>
      <w:numFmt w:val="decimal"/>
      <w:isLgl/>
      <w:lvlText w:val="%1.%2.%3.%4.%5.%6.%7"/>
      <w:lvlJc w:val="left"/>
      <w:pPr>
        <w:ind w:left="1116" w:hanging="1080"/>
      </w:pPr>
      <w:rPr>
        <w:rFonts w:hint="default"/>
      </w:rPr>
    </w:lvl>
    <w:lvl w:ilvl="7">
      <w:start w:val="1"/>
      <w:numFmt w:val="decimal"/>
      <w:isLgl/>
      <w:lvlText w:val="%1.%2.%3.%4.%5.%6.%7.%8"/>
      <w:lvlJc w:val="left"/>
      <w:pPr>
        <w:ind w:left="1476" w:hanging="1440"/>
      </w:pPr>
      <w:rPr>
        <w:rFonts w:hint="default"/>
      </w:rPr>
    </w:lvl>
    <w:lvl w:ilvl="8">
      <w:start w:val="1"/>
      <w:numFmt w:val="decimal"/>
      <w:isLgl/>
      <w:lvlText w:val="%1.%2.%3.%4.%5.%6.%7.%8.%9"/>
      <w:lvlJc w:val="left"/>
      <w:pPr>
        <w:ind w:left="1476" w:hanging="1440"/>
      </w:pPr>
      <w:rPr>
        <w:rFonts w:hint="default"/>
      </w:rPr>
    </w:lvl>
  </w:abstractNum>
  <w:abstractNum w:abstractNumId="29" w15:restartNumberingAfterBreak="0">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8"/>
  </w:num>
  <w:num w:numId="4">
    <w:abstractNumId w:val="32"/>
  </w:num>
  <w:num w:numId="5">
    <w:abstractNumId w:val="13"/>
  </w:num>
  <w:num w:numId="6">
    <w:abstractNumId w:val="4"/>
  </w:num>
  <w:num w:numId="7">
    <w:abstractNumId w:val="14"/>
  </w:num>
  <w:num w:numId="8">
    <w:abstractNumId w:val="20"/>
  </w:num>
  <w:num w:numId="9">
    <w:abstractNumId w:val="27"/>
  </w:num>
  <w:num w:numId="10">
    <w:abstractNumId w:val="26"/>
  </w:num>
  <w:num w:numId="11">
    <w:abstractNumId w:val="30"/>
  </w:num>
  <w:num w:numId="12">
    <w:abstractNumId w:val="34"/>
  </w:num>
  <w:num w:numId="13">
    <w:abstractNumId w:val="17"/>
  </w:num>
  <w:num w:numId="14">
    <w:abstractNumId w:val="0"/>
  </w:num>
  <w:num w:numId="15">
    <w:abstractNumId w:val="12"/>
  </w:num>
  <w:num w:numId="16">
    <w:abstractNumId w:val="33"/>
  </w:num>
  <w:num w:numId="17">
    <w:abstractNumId w:val="1"/>
  </w:num>
  <w:num w:numId="18">
    <w:abstractNumId w:val="29"/>
  </w:num>
  <w:num w:numId="19">
    <w:abstractNumId w:val="24"/>
  </w:num>
  <w:num w:numId="20">
    <w:abstractNumId w:val="15"/>
  </w:num>
  <w:num w:numId="21">
    <w:abstractNumId w:val="31"/>
  </w:num>
  <w:num w:numId="22">
    <w:abstractNumId w:val="6"/>
  </w:num>
  <w:num w:numId="23">
    <w:abstractNumId w:val="25"/>
  </w:num>
  <w:num w:numId="24">
    <w:abstractNumId w:val="21"/>
  </w:num>
  <w:num w:numId="25">
    <w:abstractNumId w:val="18"/>
  </w:num>
  <w:num w:numId="26">
    <w:abstractNumId w:val="11"/>
  </w:num>
  <w:num w:numId="27">
    <w:abstractNumId w:val="2"/>
  </w:num>
  <w:num w:numId="28">
    <w:abstractNumId w:val="9"/>
  </w:num>
  <w:num w:numId="29">
    <w:abstractNumId w:val="16"/>
  </w:num>
  <w:num w:numId="30">
    <w:abstractNumId w:val="19"/>
  </w:num>
  <w:num w:numId="31">
    <w:abstractNumId w:val="10"/>
  </w:num>
  <w:num w:numId="32">
    <w:abstractNumId w:val="23"/>
  </w:num>
  <w:num w:numId="33">
    <w:abstractNumId w:val="3"/>
  </w:num>
  <w:num w:numId="34">
    <w:abstractNumId w:val="5"/>
  </w:num>
  <w:num w:numId="35">
    <w:abstractNumId w:val="22"/>
  </w:num>
  <w:num w:numId="36">
    <w:abstractNumId w:val="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C"/>
    <w:rsid w:val="000066FB"/>
    <w:rsid w:val="00011D77"/>
    <w:rsid w:val="000134F2"/>
    <w:rsid w:val="000153A2"/>
    <w:rsid w:val="00015B0F"/>
    <w:rsid w:val="0002615B"/>
    <w:rsid w:val="000263A3"/>
    <w:rsid w:val="00026E2C"/>
    <w:rsid w:val="00030D4A"/>
    <w:rsid w:val="00036B8E"/>
    <w:rsid w:val="00037206"/>
    <w:rsid w:val="00037373"/>
    <w:rsid w:val="000412D7"/>
    <w:rsid w:val="000435BE"/>
    <w:rsid w:val="0004636E"/>
    <w:rsid w:val="0005684C"/>
    <w:rsid w:val="0005708B"/>
    <w:rsid w:val="00071DAC"/>
    <w:rsid w:val="00072652"/>
    <w:rsid w:val="00076365"/>
    <w:rsid w:val="000A0B00"/>
    <w:rsid w:val="000A2407"/>
    <w:rsid w:val="000B3350"/>
    <w:rsid w:val="000B3BEB"/>
    <w:rsid w:val="000C7603"/>
    <w:rsid w:val="000E61DD"/>
    <w:rsid w:val="000F05DA"/>
    <w:rsid w:val="000F7945"/>
    <w:rsid w:val="00114D34"/>
    <w:rsid w:val="001153A5"/>
    <w:rsid w:val="00117409"/>
    <w:rsid w:val="001235F3"/>
    <w:rsid w:val="00125915"/>
    <w:rsid w:val="0014266C"/>
    <w:rsid w:val="0014549B"/>
    <w:rsid w:val="00146F14"/>
    <w:rsid w:val="001603F0"/>
    <w:rsid w:val="00171EA7"/>
    <w:rsid w:val="00177E02"/>
    <w:rsid w:val="00183B0D"/>
    <w:rsid w:val="0019097B"/>
    <w:rsid w:val="001A1E43"/>
    <w:rsid w:val="001A4C19"/>
    <w:rsid w:val="001A6B03"/>
    <w:rsid w:val="001B28A4"/>
    <w:rsid w:val="001B636A"/>
    <w:rsid w:val="001B7391"/>
    <w:rsid w:val="001C1246"/>
    <w:rsid w:val="001C4D9C"/>
    <w:rsid w:val="001C7003"/>
    <w:rsid w:val="001D18DC"/>
    <w:rsid w:val="001E0225"/>
    <w:rsid w:val="001E1E29"/>
    <w:rsid w:val="001F0DAD"/>
    <w:rsid w:val="001F3D42"/>
    <w:rsid w:val="001F4B49"/>
    <w:rsid w:val="001F60D7"/>
    <w:rsid w:val="00201A99"/>
    <w:rsid w:val="0021068A"/>
    <w:rsid w:val="00211024"/>
    <w:rsid w:val="002149DB"/>
    <w:rsid w:val="00221409"/>
    <w:rsid w:val="00230902"/>
    <w:rsid w:val="00264256"/>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186E"/>
    <w:rsid w:val="002D37FC"/>
    <w:rsid w:val="002E7FA6"/>
    <w:rsid w:val="0030164C"/>
    <w:rsid w:val="00302B60"/>
    <w:rsid w:val="00321F71"/>
    <w:rsid w:val="00323E1A"/>
    <w:rsid w:val="00334BE2"/>
    <w:rsid w:val="00334E48"/>
    <w:rsid w:val="00335C49"/>
    <w:rsid w:val="00337BD0"/>
    <w:rsid w:val="003424A3"/>
    <w:rsid w:val="0035384F"/>
    <w:rsid w:val="00360727"/>
    <w:rsid w:val="00373CC8"/>
    <w:rsid w:val="00374080"/>
    <w:rsid w:val="00377C42"/>
    <w:rsid w:val="0038436A"/>
    <w:rsid w:val="00384B8E"/>
    <w:rsid w:val="003A0B82"/>
    <w:rsid w:val="003B1375"/>
    <w:rsid w:val="003B17A9"/>
    <w:rsid w:val="003B5BC4"/>
    <w:rsid w:val="003B795B"/>
    <w:rsid w:val="003C5D3F"/>
    <w:rsid w:val="003C69F6"/>
    <w:rsid w:val="003D207F"/>
    <w:rsid w:val="003D5F2E"/>
    <w:rsid w:val="003D6466"/>
    <w:rsid w:val="003E6C56"/>
    <w:rsid w:val="003F15DB"/>
    <w:rsid w:val="00405756"/>
    <w:rsid w:val="004060DE"/>
    <w:rsid w:val="00410313"/>
    <w:rsid w:val="004115AA"/>
    <w:rsid w:val="00425C00"/>
    <w:rsid w:val="00432343"/>
    <w:rsid w:val="00437910"/>
    <w:rsid w:val="00440A18"/>
    <w:rsid w:val="00441812"/>
    <w:rsid w:val="004605AA"/>
    <w:rsid w:val="0046134E"/>
    <w:rsid w:val="00461B95"/>
    <w:rsid w:val="00464248"/>
    <w:rsid w:val="004647FC"/>
    <w:rsid w:val="004723FF"/>
    <w:rsid w:val="00477988"/>
    <w:rsid w:val="00482891"/>
    <w:rsid w:val="00490626"/>
    <w:rsid w:val="00493452"/>
    <w:rsid w:val="00495759"/>
    <w:rsid w:val="004A015F"/>
    <w:rsid w:val="004A0E6D"/>
    <w:rsid w:val="004A1B5D"/>
    <w:rsid w:val="004A5742"/>
    <w:rsid w:val="004B048F"/>
    <w:rsid w:val="004B0F21"/>
    <w:rsid w:val="004B6A37"/>
    <w:rsid w:val="004D52E8"/>
    <w:rsid w:val="004D786A"/>
    <w:rsid w:val="004E0328"/>
    <w:rsid w:val="004E1262"/>
    <w:rsid w:val="005011EE"/>
    <w:rsid w:val="00501F39"/>
    <w:rsid w:val="00507151"/>
    <w:rsid w:val="00525153"/>
    <w:rsid w:val="00536801"/>
    <w:rsid w:val="00540467"/>
    <w:rsid w:val="00542DA2"/>
    <w:rsid w:val="00547C85"/>
    <w:rsid w:val="00550047"/>
    <w:rsid w:val="00550ADA"/>
    <w:rsid w:val="005640E1"/>
    <w:rsid w:val="00566B2A"/>
    <w:rsid w:val="005814F6"/>
    <w:rsid w:val="0058542D"/>
    <w:rsid w:val="00585AFF"/>
    <w:rsid w:val="00586F31"/>
    <w:rsid w:val="005B3CA9"/>
    <w:rsid w:val="005B71BA"/>
    <w:rsid w:val="005C5ED4"/>
    <w:rsid w:val="005C60E1"/>
    <w:rsid w:val="005D1A49"/>
    <w:rsid w:val="005D7467"/>
    <w:rsid w:val="005E0490"/>
    <w:rsid w:val="00621293"/>
    <w:rsid w:val="006261BE"/>
    <w:rsid w:val="006360A1"/>
    <w:rsid w:val="00637103"/>
    <w:rsid w:val="00641885"/>
    <w:rsid w:val="00651FE0"/>
    <w:rsid w:val="006621AB"/>
    <w:rsid w:val="006726EF"/>
    <w:rsid w:val="006755CA"/>
    <w:rsid w:val="006809F5"/>
    <w:rsid w:val="00687044"/>
    <w:rsid w:val="006A0589"/>
    <w:rsid w:val="006B187D"/>
    <w:rsid w:val="006B1BD2"/>
    <w:rsid w:val="006C4A85"/>
    <w:rsid w:val="006C648D"/>
    <w:rsid w:val="006D66BD"/>
    <w:rsid w:val="006E2244"/>
    <w:rsid w:val="006F5580"/>
    <w:rsid w:val="006F6E51"/>
    <w:rsid w:val="00700B1B"/>
    <w:rsid w:val="007014C5"/>
    <w:rsid w:val="00701924"/>
    <w:rsid w:val="00701BED"/>
    <w:rsid w:val="00701E7C"/>
    <w:rsid w:val="00712FC2"/>
    <w:rsid w:val="00720FEF"/>
    <w:rsid w:val="007247E9"/>
    <w:rsid w:val="00735A8C"/>
    <w:rsid w:val="00752C7D"/>
    <w:rsid w:val="007579BD"/>
    <w:rsid w:val="00764BF5"/>
    <w:rsid w:val="00766A8B"/>
    <w:rsid w:val="00773AD9"/>
    <w:rsid w:val="0077482B"/>
    <w:rsid w:val="00781788"/>
    <w:rsid w:val="007A0424"/>
    <w:rsid w:val="007A416F"/>
    <w:rsid w:val="007A558B"/>
    <w:rsid w:val="007C6118"/>
    <w:rsid w:val="007D14EC"/>
    <w:rsid w:val="007D466B"/>
    <w:rsid w:val="007E4EED"/>
    <w:rsid w:val="007E5AEF"/>
    <w:rsid w:val="00800FD6"/>
    <w:rsid w:val="00801D78"/>
    <w:rsid w:val="0081703A"/>
    <w:rsid w:val="00820688"/>
    <w:rsid w:val="0083470B"/>
    <w:rsid w:val="008377B0"/>
    <w:rsid w:val="00840477"/>
    <w:rsid w:val="008431E0"/>
    <w:rsid w:val="00857CF0"/>
    <w:rsid w:val="0087456B"/>
    <w:rsid w:val="00876D8F"/>
    <w:rsid w:val="008831D1"/>
    <w:rsid w:val="0089274D"/>
    <w:rsid w:val="00895B8C"/>
    <w:rsid w:val="008A183E"/>
    <w:rsid w:val="008A6337"/>
    <w:rsid w:val="008B2DA0"/>
    <w:rsid w:val="008B6EEE"/>
    <w:rsid w:val="008B77B2"/>
    <w:rsid w:val="008D5BF2"/>
    <w:rsid w:val="008D6273"/>
    <w:rsid w:val="008E39A1"/>
    <w:rsid w:val="008F421C"/>
    <w:rsid w:val="008F663E"/>
    <w:rsid w:val="009009EC"/>
    <w:rsid w:val="00901501"/>
    <w:rsid w:val="00907624"/>
    <w:rsid w:val="009307BA"/>
    <w:rsid w:val="009407FE"/>
    <w:rsid w:val="009409C1"/>
    <w:rsid w:val="009415DA"/>
    <w:rsid w:val="009506A8"/>
    <w:rsid w:val="009529D2"/>
    <w:rsid w:val="00952EA5"/>
    <w:rsid w:val="00954D4D"/>
    <w:rsid w:val="009716CE"/>
    <w:rsid w:val="00982C7E"/>
    <w:rsid w:val="00986D26"/>
    <w:rsid w:val="00987415"/>
    <w:rsid w:val="0099150E"/>
    <w:rsid w:val="00991FC3"/>
    <w:rsid w:val="009931E4"/>
    <w:rsid w:val="009A4FE2"/>
    <w:rsid w:val="009A7BFA"/>
    <w:rsid w:val="009B4A90"/>
    <w:rsid w:val="009B72A8"/>
    <w:rsid w:val="009B7C42"/>
    <w:rsid w:val="009D6B69"/>
    <w:rsid w:val="009E0BBF"/>
    <w:rsid w:val="009F04DD"/>
    <w:rsid w:val="009F4D8C"/>
    <w:rsid w:val="00A07123"/>
    <w:rsid w:val="00A2107B"/>
    <w:rsid w:val="00A227B8"/>
    <w:rsid w:val="00A313FD"/>
    <w:rsid w:val="00A32332"/>
    <w:rsid w:val="00A34409"/>
    <w:rsid w:val="00A40209"/>
    <w:rsid w:val="00A54B92"/>
    <w:rsid w:val="00A6160A"/>
    <w:rsid w:val="00A67F25"/>
    <w:rsid w:val="00A7401F"/>
    <w:rsid w:val="00A8076D"/>
    <w:rsid w:val="00A82633"/>
    <w:rsid w:val="00A91A6D"/>
    <w:rsid w:val="00A95275"/>
    <w:rsid w:val="00A960D3"/>
    <w:rsid w:val="00AA4B72"/>
    <w:rsid w:val="00AB5536"/>
    <w:rsid w:val="00AC209C"/>
    <w:rsid w:val="00AC430A"/>
    <w:rsid w:val="00AC7389"/>
    <w:rsid w:val="00AC751F"/>
    <w:rsid w:val="00AD3763"/>
    <w:rsid w:val="00AD4D96"/>
    <w:rsid w:val="00AD731F"/>
    <w:rsid w:val="00AE3640"/>
    <w:rsid w:val="00AE4E63"/>
    <w:rsid w:val="00AF5AF5"/>
    <w:rsid w:val="00B00F5B"/>
    <w:rsid w:val="00B03139"/>
    <w:rsid w:val="00B15D77"/>
    <w:rsid w:val="00B201F1"/>
    <w:rsid w:val="00B2512E"/>
    <w:rsid w:val="00B37DE4"/>
    <w:rsid w:val="00B40466"/>
    <w:rsid w:val="00B51332"/>
    <w:rsid w:val="00B524FC"/>
    <w:rsid w:val="00B54D3F"/>
    <w:rsid w:val="00B749F6"/>
    <w:rsid w:val="00B847F0"/>
    <w:rsid w:val="00B86DD8"/>
    <w:rsid w:val="00B87EFF"/>
    <w:rsid w:val="00B92B8F"/>
    <w:rsid w:val="00B95169"/>
    <w:rsid w:val="00B959AF"/>
    <w:rsid w:val="00B9668E"/>
    <w:rsid w:val="00B9796F"/>
    <w:rsid w:val="00BA2B32"/>
    <w:rsid w:val="00BA3F16"/>
    <w:rsid w:val="00BB1273"/>
    <w:rsid w:val="00BC6EF8"/>
    <w:rsid w:val="00BE1F22"/>
    <w:rsid w:val="00BE63B5"/>
    <w:rsid w:val="00BE768B"/>
    <w:rsid w:val="00C00EA0"/>
    <w:rsid w:val="00C01192"/>
    <w:rsid w:val="00C041AA"/>
    <w:rsid w:val="00C1626F"/>
    <w:rsid w:val="00C32699"/>
    <w:rsid w:val="00C45E69"/>
    <w:rsid w:val="00C521EA"/>
    <w:rsid w:val="00C53723"/>
    <w:rsid w:val="00C539BB"/>
    <w:rsid w:val="00C55F0E"/>
    <w:rsid w:val="00C671A9"/>
    <w:rsid w:val="00C83755"/>
    <w:rsid w:val="00C87F05"/>
    <w:rsid w:val="00C95CFD"/>
    <w:rsid w:val="00CA048C"/>
    <w:rsid w:val="00CB2952"/>
    <w:rsid w:val="00CB2A67"/>
    <w:rsid w:val="00CC5AAB"/>
    <w:rsid w:val="00CD16BC"/>
    <w:rsid w:val="00CF46B0"/>
    <w:rsid w:val="00CF4CC9"/>
    <w:rsid w:val="00D064AD"/>
    <w:rsid w:val="00D070B4"/>
    <w:rsid w:val="00D10BF2"/>
    <w:rsid w:val="00D115BB"/>
    <w:rsid w:val="00D1570D"/>
    <w:rsid w:val="00D20FD9"/>
    <w:rsid w:val="00D310D8"/>
    <w:rsid w:val="00D36B36"/>
    <w:rsid w:val="00D429E3"/>
    <w:rsid w:val="00D4447D"/>
    <w:rsid w:val="00D50001"/>
    <w:rsid w:val="00D5461C"/>
    <w:rsid w:val="00D55033"/>
    <w:rsid w:val="00D80DFF"/>
    <w:rsid w:val="00D8571A"/>
    <w:rsid w:val="00D915B6"/>
    <w:rsid w:val="00D945A3"/>
    <w:rsid w:val="00DA6608"/>
    <w:rsid w:val="00DB7265"/>
    <w:rsid w:val="00DB740F"/>
    <w:rsid w:val="00DB7D7F"/>
    <w:rsid w:val="00DC3119"/>
    <w:rsid w:val="00DF240A"/>
    <w:rsid w:val="00E07C36"/>
    <w:rsid w:val="00E15E0B"/>
    <w:rsid w:val="00E17DF8"/>
    <w:rsid w:val="00E21559"/>
    <w:rsid w:val="00E22100"/>
    <w:rsid w:val="00E23001"/>
    <w:rsid w:val="00E23859"/>
    <w:rsid w:val="00E31DD4"/>
    <w:rsid w:val="00E335B0"/>
    <w:rsid w:val="00E405E7"/>
    <w:rsid w:val="00E450EC"/>
    <w:rsid w:val="00E464C4"/>
    <w:rsid w:val="00E55061"/>
    <w:rsid w:val="00E56B53"/>
    <w:rsid w:val="00E8176F"/>
    <w:rsid w:val="00E836A5"/>
    <w:rsid w:val="00E92664"/>
    <w:rsid w:val="00EA15A3"/>
    <w:rsid w:val="00EA2197"/>
    <w:rsid w:val="00EB07B6"/>
    <w:rsid w:val="00EB094A"/>
    <w:rsid w:val="00EB35C0"/>
    <w:rsid w:val="00EC0EF4"/>
    <w:rsid w:val="00EC266E"/>
    <w:rsid w:val="00EC5D9D"/>
    <w:rsid w:val="00EC711C"/>
    <w:rsid w:val="00EC7BC2"/>
    <w:rsid w:val="00EC7C12"/>
    <w:rsid w:val="00ED0C4F"/>
    <w:rsid w:val="00ED218A"/>
    <w:rsid w:val="00ED59F8"/>
    <w:rsid w:val="00ED77C7"/>
    <w:rsid w:val="00EE03D4"/>
    <w:rsid w:val="00EF4899"/>
    <w:rsid w:val="00EF536D"/>
    <w:rsid w:val="00F0029F"/>
    <w:rsid w:val="00F00D1C"/>
    <w:rsid w:val="00F06270"/>
    <w:rsid w:val="00F10DFB"/>
    <w:rsid w:val="00F14786"/>
    <w:rsid w:val="00F1514D"/>
    <w:rsid w:val="00F20740"/>
    <w:rsid w:val="00F27C8F"/>
    <w:rsid w:val="00F3463A"/>
    <w:rsid w:val="00F35F2D"/>
    <w:rsid w:val="00F37245"/>
    <w:rsid w:val="00F568F8"/>
    <w:rsid w:val="00F62BC2"/>
    <w:rsid w:val="00F678A2"/>
    <w:rsid w:val="00F72806"/>
    <w:rsid w:val="00F74704"/>
    <w:rsid w:val="00F95193"/>
    <w:rsid w:val="00FB11A3"/>
    <w:rsid w:val="00FC781D"/>
    <w:rsid w:val="00FD0B8B"/>
    <w:rsid w:val="00FD1C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690E9"/>
  <w15:docId w15:val="{C2B66EB8-72F8-465D-B1E5-BA2088C2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F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35550945">
      <w:bodyDiv w:val="1"/>
      <w:marLeft w:val="0"/>
      <w:marRight w:val="0"/>
      <w:marTop w:val="0"/>
      <w:marBottom w:val="0"/>
      <w:divBdr>
        <w:top w:val="none" w:sz="0" w:space="0" w:color="auto"/>
        <w:left w:val="none" w:sz="0" w:space="0" w:color="auto"/>
        <w:bottom w:val="none" w:sz="0" w:space="0" w:color="auto"/>
        <w:right w:val="none" w:sz="0" w:space="0" w:color="auto"/>
      </w:divBdr>
    </w:div>
    <w:div w:id="103966824">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371345144">
      <w:bodyDiv w:val="1"/>
      <w:marLeft w:val="0"/>
      <w:marRight w:val="0"/>
      <w:marTop w:val="0"/>
      <w:marBottom w:val="0"/>
      <w:divBdr>
        <w:top w:val="none" w:sz="0" w:space="0" w:color="auto"/>
        <w:left w:val="none" w:sz="0" w:space="0" w:color="auto"/>
        <w:bottom w:val="none" w:sz="0" w:space="0" w:color="auto"/>
        <w:right w:val="none" w:sz="0" w:space="0" w:color="auto"/>
      </w:divBdr>
    </w:div>
    <w:div w:id="442505281">
      <w:bodyDiv w:val="1"/>
      <w:marLeft w:val="0"/>
      <w:marRight w:val="0"/>
      <w:marTop w:val="0"/>
      <w:marBottom w:val="0"/>
      <w:divBdr>
        <w:top w:val="none" w:sz="0" w:space="0" w:color="auto"/>
        <w:left w:val="none" w:sz="0" w:space="0" w:color="auto"/>
        <w:bottom w:val="none" w:sz="0" w:space="0" w:color="auto"/>
        <w:right w:val="none" w:sz="0" w:space="0" w:color="auto"/>
      </w:divBdr>
    </w:div>
    <w:div w:id="475412117">
      <w:bodyDiv w:val="1"/>
      <w:marLeft w:val="0"/>
      <w:marRight w:val="0"/>
      <w:marTop w:val="0"/>
      <w:marBottom w:val="0"/>
      <w:divBdr>
        <w:top w:val="none" w:sz="0" w:space="0" w:color="auto"/>
        <w:left w:val="none" w:sz="0" w:space="0" w:color="auto"/>
        <w:bottom w:val="none" w:sz="0" w:space="0" w:color="auto"/>
        <w:right w:val="none" w:sz="0" w:space="0" w:color="auto"/>
      </w:divBdr>
    </w:div>
    <w:div w:id="511842321">
      <w:bodyDiv w:val="1"/>
      <w:marLeft w:val="0"/>
      <w:marRight w:val="0"/>
      <w:marTop w:val="0"/>
      <w:marBottom w:val="0"/>
      <w:divBdr>
        <w:top w:val="none" w:sz="0" w:space="0" w:color="auto"/>
        <w:left w:val="none" w:sz="0" w:space="0" w:color="auto"/>
        <w:bottom w:val="none" w:sz="0" w:space="0" w:color="auto"/>
        <w:right w:val="none" w:sz="0" w:space="0" w:color="auto"/>
      </w:divBdr>
    </w:div>
    <w:div w:id="590241551">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651374841">
      <w:bodyDiv w:val="1"/>
      <w:marLeft w:val="0"/>
      <w:marRight w:val="0"/>
      <w:marTop w:val="0"/>
      <w:marBottom w:val="0"/>
      <w:divBdr>
        <w:top w:val="none" w:sz="0" w:space="0" w:color="auto"/>
        <w:left w:val="none" w:sz="0" w:space="0" w:color="auto"/>
        <w:bottom w:val="none" w:sz="0" w:space="0" w:color="auto"/>
        <w:right w:val="none" w:sz="0" w:space="0" w:color="auto"/>
      </w:divBdr>
    </w:div>
    <w:div w:id="682970882">
      <w:bodyDiv w:val="1"/>
      <w:marLeft w:val="0"/>
      <w:marRight w:val="0"/>
      <w:marTop w:val="0"/>
      <w:marBottom w:val="0"/>
      <w:divBdr>
        <w:top w:val="none" w:sz="0" w:space="0" w:color="auto"/>
        <w:left w:val="none" w:sz="0" w:space="0" w:color="auto"/>
        <w:bottom w:val="none" w:sz="0" w:space="0" w:color="auto"/>
        <w:right w:val="none" w:sz="0" w:space="0" w:color="auto"/>
      </w:divBdr>
    </w:div>
    <w:div w:id="723413055">
      <w:bodyDiv w:val="1"/>
      <w:marLeft w:val="0"/>
      <w:marRight w:val="0"/>
      <w:marTop w:val="0"/>
      <w:marBottom w:val="0"/>
      <w:divBdr>
        <w:top w:val="none" w:sz="0" w:space="0" w:color="auto"/>
        <w:left w:val="none" w:sz="0" w:space="0" w:color="auto"/>
        <w:bottom w:val="none" w:sz="0" w:space="0" w:color="auto"/>
        <w:right w:val="none" w:sz="0" w:space="0" w:color="auto"/>
      </w:divBdr>
    </w:div>
    <w:div w:id="855995769">
      <w:bodyDiv w:val="1"/>
      <w:marLeft w:val="0"/>
      <w:marRight w:val="0"/>
      <w:marTop w:val="0"/>
      <w:marBottom w:val="0"/>
      <w:divBdr>
        <w:top w:val="none" w:sz="0" w:space="0" w:color="auto"/>
        <w:left w:val="none" w:sz="0" w:space="0" w:color="auto"/>
        <w:bottom w:val="none" w:sz="0" w:space="0" w:color="auto"/>
        <w:right w:val="none" w:sz="0" w:space="0" w:color="auto"/>
      </w:divBdr>
    </w:div>
    <w:div w:id="901713505">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238662156">
      <w:bodyDiv w:val="1"/>
      <w:marLeft w:val="0"/>
      <w:marRight w:val="0"/>
      <w:marTop w:val="0"/>
      <w:marBottom w:val="0"/>
      <w:divBdr>
        <w:top w:val="none" w:sz="0" w:space="0" w:color="auto"/>
        <w:left w:val="none" w:sz="0" w:space="0" w:color="auto"/>
        <w:bottom w:val="none" w:sz="0" w:space="0" w:color="auto"/>
        <w:right w:val="none" w:sz="0" w:space="0" w:color="auto"/>
      </w:divBdr>
    </w:div>
    <w:div w:id="1467240698">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606427140">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 w:id="2100052504">
      <w:bodyDiv w:val="1"/>
      <w:marLeft w:val="0"/>
      <w:marRight w:val="0"/>
      <w:marTop w:val="0"/>
      <w:marBottom w:val="0"/>
      <w:divBdr>
        <w:top w:val="none" w:sz="0" w:space="0" w:color="auto"/>
        <w:left w:val="none" w:sz="0" w:space="0" w:color="auto"/>
        <w:bottom w:val="none" w:sz="0" w:space="0" w:color="auto"/>
        <w:right w:val="none" w:sz="0" w:space="0" w:color="auto"/>
      </w:divBdr>
    </w:div>
    <w:div w:id="21281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F8BF3-335F-402A-A466-7C226A0E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1354</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Usuario de Windows</cp:lastModifiedBy>
  <cp:revision>55</cp:revision>
  <cp:lastPrinted>2024-08-08T08:32:00Z</cp:lastPrinted>
  <dcterms:created xsi:type="dcterms:W3CDTF">2024-07-11T07:49:00Z</dcterms:created>
  <dcterms:modified xsi:type="dcterms:W3CDTF">2026-01-13T11:13:00Z</dcterms:modified>
</cp:coreProperties>
</file>